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132C" w14:textId="273CB0D1" w:rsidR="00474ED5" w:rsidRPr="008C1987" w:rsidRDefault="798B3F63" w:rsidP="008C1987">
      <w:pPr>
        <w:jc w:val="center"/>
        <w:rPr>
          <w:b/>
          <w:bCs/>
          <w:sz w:val="24"/>
          <w:szCs w:val="24"/>
          <w:lang w:val="en-GB"/>
        </w:rPr>
      </w:pPr>
      <w:r w:rsidRPr="05E6979A">
        <w:rPr>
          <w:b/>
          <w:bCs/>
          <w:sz w:val="24"/>
          <w:szCs w:val="24"/>
          <w:lang w:val="en-GB"/>
        </w:rPr>
        <w:t xml:space="preserve">Draft orientations towards the ‘main’ work programme </w:t>
      </w:r>
      <w:r w:rsidR="277D0C25" w:rsidRPr="05E6979A">
        <w:rPr>
          <w:b/>
          <w:bCs/>
          <w:sz w:val="24"/>
          <w:szCs w:val="24"/>
          <w:lang w:val="en-GB"/>
        </w:rPr>
        <w:t xml:space="preserve">2025 </w:t>
      </w:r>
    </w:p>
    <w:p w14:paraId="6C2D89D9" w14:textId="34394CED" w:rsidR="003C4FC9" w:rsidRPr="00273F60" w:rsidRDefault="3C170FCB" w:rsidP="003C4FC9">
      <w:pPr>
        <w:pStyle w:val="Heading1"/>
        <w:rPr>
          <w:lang w:val="en-GB"/>
        </w:rPr>
      </w:pPr>
      <w:bookmarkStart w:id="0" w:name="_Toc148341927"/>
      <w:r w:rsidRPr="05E6979A">
        <w:rPr>
          <w:lang w:val="en-GB"/>
        </w:rPr>
        <w:t>1</w:t>
      </w:r>
      <w:r w:rsidR="40113196" w:rsidRPr="05E6979A">
        <w:rPr>
          <w:lang w:val="en-GB"/>
        </w:rPr>
        <w:t xml:space="preserve">. </w:t>
      </w:r>
      <w:bookmarkEnd w:id="0"/>
      <w:r w:rsidR="008C1987">
        <w:rPr>
          <w:lang w:val="en-GB"/>
        </w:rPr>
        <w:t xml:space="preserve">The </w:t>
      </w:r>
      <w:r w:rsidR="283090BF" w:rsidRPr="05E6979A">
        <w:rPr>
          <w:lang w:val="en-GB"/>
        </w:rPr>
        <w:t>New European Bauhaus Facility</w:t>
      </w:r>
    </w:p>
    <w:p w14:paraId="644E26A0" w14:textId="3801F551" w:rsidR="008C1987" w:rsidRDefault="775A5979" w:rsidP="008C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4B32B4CB">
        <w:rPr>
          <w:lang w:val="en-GB"/>
        </w:rPr>
        <w:t>The European Union is moving ahead with its goals to achieve climate neutrality by 205</w:t>
      </w:r>
      <w:r w:rsidR="004564AD">
        <w:rPr>
          <w:lang w:val="en-GB"/>
        </w:rPr>
        <w:t>0</w:t>
      </w:r>
      <w:r w:rsidRPr="4B32B4CB">
        <w:rPr>
          <w:lang w:val="en-GB"/>
        </w:rPr>
        <w:t xml:space="preserve"> and reduce </w:t>
      </w:r>
      <w:r w:rsidR="004564AD">
        <w:rPr>
          <w:lang w:val="en-GB"/>
        </w:rPr>
        <w:t xml:space="preserve">net </w:t>
      </w:r>
      <w:r w:rsidRPr="4B32B4CB">
        <w:rPr>
          <w:lang w:val="en-GB"/>
        </w:rPr>
        <w:t xml:space="preserve">greenhouse gas (GHG) emissions by at least 55% by 2030 </w:t>
      </w:r>
      <w:r w:rsidR="004564AD">
        <w:rPr>
          <w:lang w:val="en-GB"/>
        </w:rPr>
        <w:t xml:space="preserve">(compared to 1990 levels) </w:t>
      </w:r>
      <w:r w:rsidRPr="4B32B4CB">
        <w:rPr>
          <w:lang w:val="en-GB"/>
        </w:rPr>
        <w:t>whil</w:t>
      </w:r>
      <w:r w:rsidR="61E257A1" w:rsidRPr="4B32B4CB">
        <w:rPr>
          <w:lang w:val="en-GB"/>
        </w:rPr>
        <w:t>e increasing climate resilience. It also strives to shift to a circular</w:t>
      </w:r>
      <w:r w:rsidR="00DE0D0D">
        <w:rPr>
          <w:lang w:val="en-GB"/>
        </w:rPr>
        <w:t xml:space="preserve"> and sustainable</w:t>
      </w:r>
      <w:r w:rsidR="61E257A1" w:rsidRPr="4B32B4CB">
        <w:rPr>
          <w:lang w:val="en-GB"/>
        </w:rPr>
        <w:t xml:space="preserve"> economy</w:t>
      </w:r>
      <w:r w:rsidR="00DE0D0D">
        <w:rPr>
          <w:lang w:val="en-GB"/>
        </w:rPr>
        <w:t xml:space="preserve"> and bioeconomy</w:t>
      </w:r>
      <w:r w:rsidR="61E257A1" w:rsidRPr="4B32B4CB">
        <w:rPr>
          <w:lang w:val="en-GB"/>
        </w:rPr>
        <w:t xml:space="preserve">, work towards its zero-pollution ambition, and to protect and restore biodiversity, </w:t>
      </w:r>
      <w:r w:rsidR="00572F64">
        <w:rPr>
          <w:lang w:val="en-GB"/>
        </w:rPr>
        <w:t>while maintaining the competitiveness of our industry.</w:t>
      </w:r>
    </w:p>
    <w:p w14:paraId="5F9D0509" w14:textId="6FAA6636" w:rsidR="008C1987" w:rsidRDefault="192EA619" w:rsidP="008C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The New European Bauhaus (NEB) </w:t>
      </w:r>
      <w:r w:rsidR="6C9BCA30" w:rsidRPr="05E6979A">
        <w:rPr>
          <w:lang w:val="en-GB"/>
        </w:rPr>
        <w:t xml:space="preserve">has been a part of this agenda for the past three years. The initiative </w:t>
      </w:r>
      <w:r w:rsidRPr="05E6979A">
        <w:rPr>
          <w:lang w:val="en-GB"/>
        </w:rPr>
        <w:t>calls for the use of design</w:t>
      </w:r>
      <w:r w:rsidR="0023688C" w:rsidRPr="00F12EA0">
        <w:rPr>
          <w:lang w:val="en-GB"/>
        </w:rPr>
        <w:t>,</w:t>
      </w:r>
      <w:r w:rsidRPr="05E6979A">
        <w:rPr>
          <w:lang w:val="en-GB"/>
        </w:rPr>
        <w:t xml:space="preserve"> </w:t>
      </w:r>
      <w:proofErr w:type="gramStart"/>
      <w:r w:rsidRPr="05E6979A">
        <w:rPr>
          <w:lang w:val="en-GB"/>
        </w:rPr>
        <w:t>culture</w:t>
      </w:r>
      <w:proofErr w:type="gramEnd"/>
      <w:r w:rsidRPr="05E6979A">
        <w:rPr>
          <w:lang w:val="en-GB"/>
        </w:rPr>
        <w:t xml:space="preserve"> </w:t>
      </w:r>
      <w:r w:rsidR="0023688C">
        <w:rPr>
          <w:lang w:val="en-GB"/>
        </w:rPr>
        <w:t xml:space="preserve">and creativity </w:t>
      </w:r>
      <w:r w:rsidRPr="05E6979A">
        <w:rPr>
          <w:lang w:val="en-GB"/>
        </w:rPr>
        <w:t xml:space="preserve">as languages to imagine and build together more </w:t>
      </w:r>
      <w:r>
        <w:t>beautiful, sustainable and inclusive places, products</w:t>
      </w:r>
      <w:r w:rsidR="004564AD">
        <w:t>,</w:t>
      </w:r>
      <w:r>
        <w:t xml:space="preserve"> and ways of living</w:t>
      </w:r>
      <w:r w:rsidR="098D06AC">
        <w:t xml:space="preserve"> both in rural and urba</w:t>
      </w:r>
      <w:r w:rsidR="57D38B4A">
        <w:t>n</w:t>
      </w:r>
      <w:r w:rsidR="098D06AC">
        <w:t xml:space="preserve"> settings</w:t>
      </w:r>
      <w:r>
        <w:t xml:space="preserve">. </w:t>
      </w:r>
      <w:r w:rsidR="6510F0D7">
        <w:t xml:space="preserve">With a strong focus on </w:t>
      </w:r>
      <w:r w:rsidR="6E05C87A">
        <w:t xml:space="preserve">participation and </w:t>
      </w:r>
      <w:proofErr w:type="spellStart"/>
      <w:r w:rsidR="6510F0D7">
        <w:t>transdisciplinarity</w:t>
      </w:r>
      <w:proofErr w:type="spellEnd"/>
      <w:r w:rsidR="6510F0D7">
        <w:t>, it aims to enable culture</w:t>
      </w:r>
      <w:r w:rsidR="004564AD">
        <w:t>,</w:t>
      </w:r>
      <w:r w:rsidR="6510F0D7">
        <w:t xml:space="preserve"> technology, innovation</w:t>
      </w:r>
      <w:r w:rsidR="004564AD">
        <w:t>,</w:t>
      </w:r>
      <w:r w:rsidR="6510F0D7">
        <w:t xml:space="preserve"> design, engineering, craft, </w:t>
      </w:r>
      <w:proofErr w:type="gramStart"/>
      <w:r w:rsidR="6510F0D7">
        <w:t>arts</w:t>
      </w:r>
      <w:proofErr w:type="gramEnd"/>
      <w:r w:rsidR="6510F0D7">
        <w:t xml:space="preserve"> and science to work </w:t>
      </w:r>
      <w:r w:rsidR="004564AD">
        <w:t>in unison</w:t>
      </w:r>
      <w:r w:rsidR="6510F0D7">
        <w:t xml:space="preserve"> </w:t>
      </w:r>
      <w:r>
        <w:t>to develop innovative solutions</w:t>
      </w:r>
      <w:r w:rsidR="6510F0D7">
        <w:t xml:space="preserve"> t</w:t>
      </w:r>
      <w:r w:rsidR="004564AD">
        <w:t>hat</w:t>
      </w:r>
      <w:r w:rsidR="6510F0D7">
        <w:t xml:space="preserve"> accelerate the green transition and achieve </w:t>
      </w:r>
      <w:r w:rsidR="4B0BA6E4">
        <w:t>European</w:t>
      </w:r>
      <w:r w:rsidR="008C1987">
        <w:t xml:space="preserve"> </w:t>
      </w:r>
      <w:r w:rsidR="6510F0D7">
        <w:t>Green Deal objectives.</w:t>
      </w:r>
      <w:r w:rsidR="3725FDE3">
        <w:t xml:space="preserve"> The NEB also builds on the expertise of stakeholders from the cultural and creative sectors to advance culture-led innovation</w:t>
      </w:r>
      <w:r w:rsidR="004564AD">
        <w:t>,</w:t>
      </w:r>
      <w:r w:rsidR="3725FDE3">
        <w:t xml:space="preserve"> and </w:t>
      </w:r>
      <w:r w:rsidR="004564AD">
        <w:t xml:space="preserve">to </w:t>
      </w:r>
      <w:r w:rsidR="3725FDE3">
        <w:t>assist companies and policy makers in addressing challenges associated with the green, digital, and social transitions.</w:t>
      </w:r>
    </w:p>
    <w:p w14:paraId="792A8C39" w14:textId="55236F87" w:rsidR="008C1987" w:rsidRDefault="6510F0D7" w:rsidP="008C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T</w:t>
      </w:r>
      <w:r w:rsidR="5E98A138" w:rsidRPr="05E6979A">
        <w:rPr>
          <w:lang w:val="en-GB"/>
        </w:rPr>
        <w:t xml:space="preserve">he </w:t>
      </w:r>
      <w:r w:rsidR="004564AD">
        <w:rPr>
          <w:lang w:val="en-GB"/>
        </w:rPr>
        <w:t xml:space="preserve">NEB </w:t>
      </w:r>
      <w:r w:rsidR="5E98A138" w:rsidRPr="05E6979A">
        <w:rPr>
          <w:lang w:val="en-GB"/>
        </w:rPr>
        <w:t xml:space="preserve">Facility </w:t>
      </w:r>
      <w:r w:rsidR="38E7B3F3" w:rsidRPr="05E6979A">
        <w:rPr>
          <w:lang w:val="en-GB"/>
        </w:rPr>
        <w:t>is a dedicated tool</w:t>
      </w:r>
      <w:r w:rsidR="5E98A138" w:rsidRPr="05E6979A">
        <w:rPr>
          <w:lang w:val="en-GB"/>
        </w:rPr>
        <w:t xml:space="preserve"> to transform and revitalis</w:t>
      </w:r>
      <w:r w:rsidRPr="05E6979A">
        <w:rPr>
          <w:lang w:val="en-GB"/>
        </w:rPr>
        <w:t>e</w:t>
      </w:r>
      <w:r w:rsidR="5E98A138" w:rsidRPr="05E6979A">
        <w:rPr>
          <w:lang w:val="en-GB"/>
        </w:rPr>
        <w:t xml:space="preserve"> neighbourhoods </w:t>
      </w:r>
      <w:r w:rsidR="0AFDE874" w:rsidRPr="05E6979A">
        <w:rPr>
          <w:lang w:val="en-GB"/>
        </w:rPr>
        <w:t>through</w:t>
      </w:r>
      <w:r w:rsidR="5E98A138" w:rsidRPr="05E6979A">
        <w:rPr>
          <w:lang w:val="en-GB"/>
        </w:rPr>
        <w:t xml:space="preserve"> more beautiful, </w:t>
      </w:r>
      <w:proofErr w:type="gramStart"/>
      <w:r w:rsidR="5E98A138" w:rsidRPr="05E6979A">
        <w:rPr>
          <w:lang w:val="en-GB"/>
        </w:rPr>
        <w:t>sustainable</w:t>
      </w:r>
      <w:proofErr w:type="gramEnd"/>
      <w:r w:rsidR="5E98A138" w:rsidRPr="05E6979A">
        <w:rPr>
          <w:lang w:val="en-GB"/>
        </w:rPr>
        <w:t xml:space="preserve"> and inclusive living </w:t>
      </w:r>
      <w:r w:rsidR="5E98A138" w:rsidRPr="008C1987">
        <w:rPr>
          <w:rFonts w:eastAsiaTheme="minorEastAsia"/>
          <w:lang w:val="en-GB"/>
        </w:rPr>
        <w:t>spaces</w:t>
      </w:r>
      <w:r w:rsidRPr="008C1987">
        <w:rPr>
          <w:rFonts w:eastAsiaTheme="minorEastAsia"/>
          <w:lang w:val="en-GB"/>
        </w:rPr>
        <w:t xml:space="preserve"> that are better adapted to the </w:t>
      </w:r>
      <w:r w:rsidR="794CF363" w:rsidRPr="008C1987">
        <w:rPr>
          <w:rFonts w:eastAsiaTheme="minorEastAsia"/>
          <w:lang w:val="en-GB"/>
        </w:rPr>
        <w:t>needs of the</w:t>
      </w:r>
      <w:r w:rsidR="004564AD">
        <w:rPr>
          <w:rFonts w:eastAsiaTheme="minorEastAsia"/>
          <w:lang w:val="en-GB"/>
        </w:rPr>
        <w:t>ir inhabitan</w:t>
      </w:r>
      <w:r w:rsidR="00517F24">
        <w:rPr>
          <w:rFonts w:eastAsiaTheme="minorEastAsia"/>
          <w:lang w:val="en-GB"/>
        </w:rPr>
        <w:t>t</w:t>
      </w:r>
      <w:r w:rsidR="004564AD">
        <w:rPr>
          <w:rFonts w:eastAsiaTheme="minorEastAsia"/>
          <w:lang w:val="en-GB"/>
        </w:rPr>
        <w:t>s</w:t>
      </w:r>
      <w:r w:rsidR="5E98A138" w:rsidRPr="008C1987">
        <w:rPr>
          <w:rFonts w:eastAsiaTheme="minorEastAsia"/>
          <w:lang w:val="en-GB"/>
        </w:rPr>
        <w:t xml:space="preserve">. </w:t>
      </w:r>
      <w:r w:rsidR="07B9780B" w:rsidRPr="008C1987">
        <w:rPr>
          <w:rFonts w:eastAsiaTheme="minorEastAsia"/>
          <w:lang w:val="en-IE"/>
        </w:rPr>
        <w:t xml:space="preserve">Anchored in Horizon Europe, the NEB Facility will build on two pillars: an </w:t>
      </w:r>
      <w:r w:rsidR="07B9780B" w:rsidRPr="008C1987">
        <w:rPr>
          <w:rFonts w:eastAsiaTheme="minorEastAsia"/>
          <w:b/>
          <w:bCs/>
          <w:lang w:val="en-IE"/>
        </w:rPr>
        <w:t>R&amp;I component</w:t>
      </w:r>
      <w:r w:rsidR="07B9780B" w:rsidRPr="008C1987">
        <w:rPr>
          <w:rFonts w:eastAsiaTheme="minorEastAsia"/>
          <w:lang w:val="en-IE"/>
        </w:rPr>
        <w:t xml:space="preserve"> funded by Horizon Europe and covering actions from fundamental research to testing and demonstration; and a </w:t>
      </w:r>
      <w:r w:rsidR="07B9780B" w:rsidRPr="008C1987">
        <w:rPr>
          <w:rFonts w:eastAsiaTheme="minorEastAsia"/>
          <w:b/>
          <w:bCs/>
          <w:lang w:val="en-IE"/>
        </w:rPr>
        <w:t>roll-out component</w:t>
      </w:r>
      <w:r w:rsidR="07B9780B" w:rsidRPr="008C1987">
        <w:rPr>
          <w:rFonts w:eastAsiaTheme="minorEastAsia"/>
          <w:lang w:val="en-IE"/>
        </w:rPr>
        <w:t xml:space="preserve"> delivered through synergies with other EU</w:t>
      </w:r>
      <w:r w:rsidR="007C5929">
        <w:rPr>
          <w:rFonts w:eastAsiaTheme="minorEastAsia"/>
          <w:lang w:val="en-IE"/>
        </w:rPr>
        <w:t xml:space="preserve"> Programmes</w:t>
      </w:r>
      <w:r w:rsidR="07B9780B" w:rsidRPr="008C1987">
        <w:rPr>
          <w:rFonts w:eastAsiaTheme="minorEastAsia"/>
          <w:lang w:val="en-IE"/>
        </w:rPr>
        <w:t>.</w:t>
      </w:r>
    </w:p>
    <w:p w14:paraId="6541F5EB" w14:textId="345CFED7" w:rsidR="008C1987" w:rsidRDefault="1CDF06E0" w:rsidP="008C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The NEB Facility</w:t>
      </w:r>
      <w:r w:rsidR="5E98A138" w:rsidRPr="05E6979A">
        <w:rPr>
          <w:lang w:val="en-GB"/>
        </w:rPr>
        <w:t xml:space="preserve"> will demonstrate the benefits of the green and digital transitions at a local scale, in everyday spaces where change is needed and </w:t>
      </w:r>
      <w:r w:rsidR="004564AD">
        <w:rPr>
          <w:lang w:val="en-GB"/>
        </w:rPr>
        <w:t xml:space="preserve">can be </w:t>
      </w:r>
      <w:r w:rsidR="5E98A138" w:rsidRPr="05E6979A">
        <w:rPr>
          <w:lang w:val="en-GB"/>
        </w:rPr>
        <w:t xml:space="preserve">immediately felt. </w:t>
      </w:r>
      <w:r w:rsidR="21A32B0B" w:rsidRPr="05E6979A">
        <w:rPr>
          <w:lang w:val="en-GB"/>
        </w:rPr>
        <w:t>By putting people</w:t>
      </w:r>
      <w:r w:rsidR="1F7157F9" w:rsidRPr="05E6979A">
        <w:rPr>
          <w:lang w:val="en-GB"/>
        </w:rPr>
        <w:t xml:space="preserve">, </w:t>
      </w:r>
      <w:proofErr w:type="gramStart"/>
      <w:r w:rsidR="1F7157F9" w:rsidRPr="05E6979A">
        <w:rPr>
          <w:lang w:val="en-GB"/>
        </w:rPr>
        <w:t>culture</w:t>
      </w:r>
      <w:proofErr w:type="gramEnd"/>
      <w:r w:rsidR="1F7157F9" w:rsidRPr="05E6979A">
        <w:rPr>
          <w:lang w:val="en-GB"/>
        </w:rPr>
        <w:t xml:space="preserve"> and </w:t>
      </w:r>
      <w:r w:rsidR="00572F64">
        <w:rPr>
          <w:lang w:val="en-GB"/>
        </w:rPr>
        <w:t xml:space="preserve">nature/well-being </w:t>
      </w:r>
      <w:r w:rsidR="21A32B0B" w:rsidRPr="05E6979A">
        <w:rPr>
          <w:lang w:val="en-GB"/>
        </w:rPr>
        <w:t>at the heart of the transformation</w:t>
      </w:r>
      <w:r w:rsidR="64515ABC" w:rsidRPr="05E6979A">
        <w:rPr>
          <w:lang w:val="en-GB"/>
        </w:rPr>
        <w:t xml:space="preserve"> of neighbourhoods,</w:t>
      </w:r>
      <w:r w:rsidR="21A32B0B" w:rsidRPr="05E6979A">
        <w:rPr>
          <w:lang w:val="en-GB"/>
        </w:rPr>
        <w:t xml:space="preserve"> the NEB Facility will </w:t>
      </w:r>
      <w:r w:rsidR="152764C2" w:rsidRPr="05E6979A">
        <w:rPr>
          <w:lang w:val="en-GB"/>
        </w:rPr>
        <w:t>connect</w:t>
      </w:r>
      <w:r w:rsidR="21A32B0B" w:rsidRPr="05E6979A">
        <w:rPr>
          <w:lang w:val="en-GB"/>
        </w:rPr>
        <w:t xml:space="preserve"> </w:t>
      </w:r>
      <w:r w:rsidR="004564AD">
        <w:rPr>
          <w:lang w:val="en-GB"/>
        </w:rPr>
        <w:t xml:space="preserve">people </w:t>
      </w:r>
      <w:r w:rsidR="21A32B0B" w:rsidRPr="05E6979A">
        <w:rPr>
          <w:lang w:val="en-GB"/>
        </w:rPr>
        <w:t xml:space="preserve">with the implementation of the green transition in their neighbourhoods, increase </w:t>
      </w:r>
      <w:r w:rsidR="3B144622" w:rsidRPr="05E6979A">
        <w:rPr>
          <w:lang w:val="en-GB"/>
        </w:rPr>
        <w:t xml:space="preserve">communities’ </w:t>
      </w:r>
      <w:r w:rsidR="1F870363" w:rsidRPr="05E6979A">
        <w:rPr>
          <w:lang w:val="en-GB"/>
        </w:rPr>
        <w:t xml:space="preserve">sense of belonging, </w:t>
      </w:r>
      <w:r w:rsidR="21A32B0B" w:rsidRPr="05E6979A">
        <w:rPr>
          <w:lang w:val="en-GB"/>
        </w:rPr>
        <w:t>ownership and legitimacy</w:t>
      </w:r>
      <w:r w:rsidR="51E9AD05" w:rsidRPr="05E6979A">
        <w:rPr>
          <w:lang w:val="en-GB"/>
        </w:rPr>
        <w:t xml:space="preserve"> in transformation processes</w:t>
      </w:r>
      <w:r w:rsidR="65C362C2" w:rsidRPr="05E6979A">
        <w:rPr>
          <w:lang w:val="en-GB"/>
        </w:rPr>
        <w:t xml:space="preserve"> on the ground</w:t>
      </w:r>
      <w:r w:rsidR="21A32B0B" w:rsidRPr="05E6979A">
        <w:rPr>
          <w:lang w:val="en-GB"/>
        </w:rPr>
        <w:t>,</w:t>
      </w:r>
      <w:r w:rsidR="004564AD">
        <w:rPr>
          <w:lang w:val="en-GB"/>
        </w:rPr>
        <w:t xml:space="preserve"> and</w:t>
      </w:r>
      <w:r w:rsidR="21A32B0B" w:rsidRPr="05E6979A">
        <w:rPr>
          <w:lang w:val="en-GB"/>
        </w:rPr>
        <w:t xml:space="preserve"> generate the scale </w:t>
      </w:r>
      <w:r w:rsidR="7CBFB9C6" w:rsidRPr="05E6979A">
        <w:rPr>
          <w:lang w:val="en-GB"/>
        </w:rPr>
        <w:t xml:space="preserve">and demand </w:t>
      </w:r>
      <w:r w:rsidR="21A32B0B" w:rsidRPr="05E6979A">
        <w:rPr>
          <w:lang w:val="en-GB"/>
        </w:rPr>
        <w:t>needed to catalyse the green transformation in the</w:t>
      </w:r>
      <w:r w:rsidR="004F7B7F">
        <w:rPr>
          <w:lang w:val="en-GB"/>
        </w:rPr>
        <w:t xml:space="preserve"> built environment and</w:t>
      </w:r>
      <w:r w:rsidR="21A32B0B" w:rsidRPr="05E6979A">
        <w:rPr>
          <w:lang w:val="en-GB"/>
        </w:rPr>
        <w:t xml:space="preserve"> construction </w:t>
      </w:r>
      <w:r w:rsidR="097CFF63" w:rsidRPr="05E6979A">
        <w:rPr>
          <w:lang w:val="en-GB"/>
        </w:rPr>
        <w:t>ecosystem</w:t>
      </w:r>
      <w:r w:rsidR="21A32B0B" w:rsidRPr="05E6979A">
        <w:rPr>
          <w:lang w:val="en-GB"/>
        </w:rPr>
        <w:t>, in</w:t>
      </w:r>
      <w:r w:rsidR="2F577EA9" w:rsidRPr="05E6979A">
        <w:rPr>
          <w:lang w:val="en-GB"/>
        </w:rPr>
        <w:t>cluding</w:t>
      </w:r>
      <w:r w:rsidR="21A32B0B" w:rsidRPr="05E6979A">
        <w:rPr>
          <w:lang w:val="en-GB"/>
        </w:rPr>
        <w:t xml:space="preserve"> </w:t>
      </w:r>
      <w:r w:rsidR="21298580" w:rsidRPr="05E6979A">
        <w:rPr>
          <w:lang w:val="en-GB"/>
        </w:rPr>
        <w:t>new business</w:t>
      </w:r>
      <w:r w:rsidR="21A32B0B" w:rsidRPr="05E6979A">
        <w:rPr>
          <w:lang w:val="en-GB"/>
        </w:rPr>
        <w:t xml:space="preserve"> models. </w:t>
      </w:r>
    </w:p>
    <w:p w14:paraId="2BEC5893" w14:textId="77777777" w:rsidR="008C1987" w:rsidRDefault="5E98A138" w:rsidP="008C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To </w:t>
      </w:r>
      <w:r w:rsidR="21A32B0B" w:rsidRPr="05E6979A">
        <w:rPr>
          <w:lang w:val="en-GB"/>
        </w:rPr>
        <w:t>achieve these objectives</w:t>
      </w:r>
      <w:r w:rsidRPr="05E6979A">
        <w:rPr>
          <w:lang w:val="en-GB"/>
        </w:rPr>
        <w:t xml:space="preserve">, </w:t>
      </w:r>
      <w:r w:rsidR="21A32B0B" w:rsidRPr="05E6979A">
        <w:rPr>
          <w:lang w:val="en-GB"/>
        </w:rPr>
        <w:t xml:space="preserve">more </w:t>
      </w:r>
      <w:r w:rsidR="25ED99C7" w:rsidRPr="05E6979A">
        <w:rPr>
          <w:lang w:val="en-GB"/>
        </w:rPr>
        <w:t xml:space="preserve">holistic approaches in </w:t>
      </w:r>
      <w:r w:rsidR="21A32B0B" w:rsidRPr="05E6979A">
        <w:rPr>
          <w:lang w:val="en-GB"/>
        </w:rPr>
        <w:t>research and innovation (R&amp;I) are needed. The NEB Facility</w:t>
      </w:r>
      <w:r w:rsidR="14F22FD1" w:rsidRPr="05E6979A">
        <w:rPr>
          <w:lang w:val="en-GB"/>
        </w:rPr>
        <w:t xml:space="preserve"> </w:t>
      </w:r>
      <w:r w:rsidRPr="05E6979A">
        <w:rPr>
          <w:lang w:val="en-GB"/>
        </w:rPr>
        <w:t xml:space="preserve">will focus its actions on </w:t>
      </w:r>
      <w:r w:rsidR="21A32B0B" w:rsidRPr="05E6979A">
        <w:rPr>
          <w:lang w:val="en-GB"/>
        </w:rPr>
        <w:t xml:space="preserve">the </w:t>
      </w:r>
      <w:r w:rsidRPr="05E6979A">
        <w:rPr>
          <w:lang w:val="en-GB"/>
        </w:rPr>
        <w:t>three</w:t>
      </w:r>
      <w:r w:rsidR="21A32B0B" w:rsidRPr="05E6979A">
        <w:rPr>
          <w:lang w:val="en-GB"/>
        </w:rPr>
        <w:t xml:space="preserve"> below</w:t>
      </w:r>
      <w:r w:rsidRPr="05E6979A">
        <w:rPr>
          <w:lang w:val="en-GB"/>
        </w:rPr>
        <w:t xml:space="preserve"> areas that will constitute the three Destinations under the R&amp;I </w:t>
      </w:r>
      <w:proofErr w:type="gramStart"/>
      <w:r w:rsidRPr="05E6979A">
        <w:rPr>
          <w:lang w:val="en-GB"/>
        </w:rPr>
        <w:t>component</w:t>
      </w:r>
      <w:proofErr w:type="gramEnd"/>
      <w:r w:rsidRPr="05E6979A">
        <w:rPr>
          <w:lang w:val="en-GB"/>
        </w:rPr>
        <w:t xml:space="preserve"> of the NEB Facility</w:t>
      </w:r>
      <w:r w:rsidR="21A32B0B" w:rsidRPr="05E6979A">
        <w:rPr>
          <w:lang w:val="en-GB"/>
        </w:rPr>
        <w:t>:</w:t>
      </w:r>
    </w:p>
    <w:p w14:paraId="4B6C65AE" w14:textId="7DD62AF7" w:rsidR="003D709A" w:rsidRPr="00273F60" w:rsidRDefault="7214D617" w:rsidP="008C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1. </w:t>
      </w:r>
      <w:r w:rsidR="3BD0400E" w:rsidRPr="008C1987">
        <w:rPr>
          <w:b/>
          <w:bCs/>
          <w:lang w:val="en-GB"/>
        </w:rPr>
        <w:t xml:space="preserve">Destination 1: </w:t>
      </w:r>
      <w:r w:rsidRPr="008C1987">
        <w:rPr>
          <w:b/>
          <w:bCs/>
          <w:lang w:val="en-GB"/>
        </w:rPr>
        <w:t>Connecting the green transformation</w:t>
      </w:r>
      <w:r w:rsidR="0FDDC15F" w:rsidRPr="008C1987">
        <w:rPr>
          <w:b/>
          <w:bCs/>
          <w:lang w:val="en-GB"/>
        </w:rPr>
        <w:t xml:space="preserve">, social </w:t>
      </w:r>
      <w:proofErr w:type="gramStart"/>
      <w:r w:rsidR="0FDDC15F" w:rsidRPr="008C1987">
        <w:rPr>
          <w:b/>
          <w:bCs/>
          <w:lang w:val="en-GB"/>
        </w:rPr>
        <w:t>inclusion</w:t>
      </w:r>
      <w:proofErr w:type="gramEnd"/>
      <w:r w:rsidRPr="008C1987">
        <w:rPr>
          <w:b/>
          <w:bCs/>
          <w:lang w:val="en-GB"/>
        </w:rPr>
        <w:t xml:space="preserve"> and local democracy</w:t>
      </w:r>
      <w:r w:rsidR="6E9E4B55" w:rsidRPr="008C1987">
        <w:rPr>
          <w:b/>
          <w:bCs/>
          <w:lang w:val="en-GB"/>
        </w:rPr>
        <w:t>.</w:t>
      </w:r>
      <w:r w:rsidR="6E9E4B55" w:rsidRPr="05E6979A">
        <w:rPr>
          <w:lang w:val="en-GB"/>
        </w:rPr>
        <w:t xml:space="preserve"> Expected impact: the trust of </w:t>
      </w:r>
      <w:r w:rsidR="65C273EA" w:rsidRPr="05E6979A">
        <w:rPr>
          <w:lang w:val="en-GB"/>
        </w:rPr>
        <w:t xml:space="preserve">all </w:t>
      </w:r>
      <w:r w:rsidR="6E9E4B55" w:rsidRPr="05E6979A">
        <w:rPr>
          <w:lang w:val="en-GB"/>
        </w:rPr>
        <w:t>citizens in the green transi</w:t>
      </w:r>
      <w:r w:rsidR="788118B1" w:rsidRPr="05E6979A">
        <w:rPr>
          <w:lang w:val="en-GB"/>
        </w:rPr>
        <w:t>t</w:t>
      </w:r>
      <w:r w:rsidR="6E9E4B55" w:rsidRPr="05E6979A">
        <w:rPr>
          <w:lang w:val="en-GB"/>
        </w:rPr>
        <w:t>ion and democracy is increased through participator</w:t>
      </w:r>
      <w:r w:rsidR="00791515">
        <w:rPr>
          <w:lang w:val="en-GB"/>
        </w:rPr>
        <w:t>y</w:t>
      </w:r>
      <w:r w:rsidR="6E9E4B55" w:rsidRPr="05E6979A">
        <w:rPr>
          <w:lang w:val="en-GB"/>
        </w:rPr>
        <w:t xml:space="preserve"> processes and governance models that balance public and private interests</w:t>
      </w:r>
      <w:r w:rsidR="00A730DC">
        <w:rPr>
          <w:lang w:val="en-GB"/>
        </w:rPr>
        <w:t xml:space="preserve">; </w:t>
      </w:r>
      <w:r w:rsidR="004F7B7F">
        <w:rPr>
          <w:lang w:val="en-GB"/>
        </w:rPr>
        <w:t xml:space="preserve">citizens and especially </w:t>
      </w:r>
      <w:r w:rsidR="00A730DC">
        <w:rPr>
          <w:lang w:val="en-GB"/>
        </w:rPr>
        <w:t xml:space="preserve">vulnerable </w:t>
      </w:r>
      <w:r w:rsidR="00A730DC" w:rsidRPr="00A730DC">
        <w:rPr>
          <w:lang w:val="en-GB"/>
        </w:rPr>
        <w:t>groups are supported and empowered to play an activ</w:t>
      </w:r>
      <w:r w:rsidR="00A730DC">
        <w:rPr>
          <w:lang w:val="en-GB"/>
        </w:rPr>
        <w:t>e role in the green transition</w:t>
      </w:r>
      <w:r w:rsidR="6E9E4B55" w:rsidRPr="05E6979A">
        <w:rPr>
          <w:lang w:val="en-GB"/>
        </w:rPr>
        <w:t>.</w:t>
      </w:r>
    </w:p>
    <w:p w14:paraId="574C64A7" w14:textId="67986DE6" w:rsidR="003D709A" w:rsidRPr="00273F60" w:rsidRDefault="7214D617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2. </w:t>
      </w:r>
      <w:r w:rsidR="5EF46F8B" w:rsidRPr="008C1987">
        <w:rPr>
          <w:b/>
          <w:bCs/>
          <w:lang w:val="en-GB"/>
        </w:rPr>
        <w:t xml:space="preserve">Destination 2: </w:t>
      </w:r>
      <w:r w:rsidRPr="008C1987">
        <w:rPr>
          <w:b/>
          <w:bCs/>
          <w:lang w:val="en-GB"/>
        </w:rPr>
        <w:t>Circular and regenerative approaches for the</w:t>
      </w:r>
      <w:r w:rsidR="00F12EA0">
        <w:rPr>
          <w:b/>
          <w:bCs/>
          <w:lang w:val="en-GB"/>
        </w:rPr>
        <w:t xml:space="preserve"> </w:t>
      </w:r>
      <w:r w:rsidR="00572F64">
        <w:rPr>
          <w:b/>
          <w:bCs/>
          <w:lang w:val="en-GB"/>
        </w:rPr>
        <w:t>built environment</w:t>
      </w:r>
      <w:r w:rsidR="4D89F131" w:rsidRPr="008C1987">
        <w:rPr>
          <w:b/>
          <w:bCs/>
          <w:lang w:val="en-GB"/>
        </w:rPr>
        <w:t>:</w:t>
      </w:r>
      <w:r w:rsidR="4D89F131" w:rsidRPr="05E6979A">
        <w:rPr>
          <w:lang w:val="en-GB"/>
        </w:rPr>
        <w:t xml:space="preserve"> Expected impact: the </w:t>
      </w:r>
      <w:r w:rsidR="00572F64">
        <w:rPr>
          <w:lang w:val="en-GB"/>
        </w:rPr>
        <w:t xml:space="preserve">wider </w:t>
      </w:r>
      <w:r w:rsidR="4D89F131" w:rsidRPr="05E6979A">
        <w:rPr>
          <w:lang w:val="en-GB"/>
        </w:rPr>
        <w:t>construction ecosystem is mo</w:t>
      </w:r>
      <w:r w:rsidR="30B907BB" w:rsidRPr="05E6979A">
        <w:rPr>
          <w:lang w:val="en-GB"/>
        </w:rPr>
        <w:t>re</w:t>
      </w:r>
      <w:r w:rsidR="4D89F131" w:rsidRPr="05E6979A">
        <w:rPr>
          <w:lang w:val="en-GB"/>
        </w:rPr>
        <w:t xml:space="preserve"> sustainable, </w:t>
      </w:r>
      <w:r w:rsidR="244579E3" w:rsidRPr="05E6979A">
        <w:rPr>
          <w:lang w:val="en-GB"/>
        </w:rPr>
        <w:t xml:space="preserve">circular, climate-friendly and climate resilient and </w:t>
      </w:r>
      <w:r w:rsidR="4D89F131" w:rsidRPr="05E6979A">
        <w:rPr>
          <w:lang w:val="en-GB"/>
        </w:rPr>
        <w:t xml:space="preserve">less polluting through the development of innovative and regenerative designs, architecture, </w:t>
      </w:r>
      <w:r w:rsidR="00572F64">
        <w:rPr>
          <w:lang w:val="en-GB"/>
        </w:rPr>
        <w:t>(</w:t>
      </w:r>
      <w:r w:rsidR="4D89F131" w:rsidRPr="05E6979A">
        <w:rPr>
          <w:lang w:val="en-GB"/>
        </w:rPr>
        <w:t>bio-based</w:t>
      </w:r>
      <w:r w:rsidR="00572F64">
        <w:rPr>
          <w:lang w:val="en-GB"/>
        </w:rPr>
        <w:t>)</w:t>
      </w:r>
      <w:r w:rsidR="4D89F131" w:rsidRPr="05E6979A">
        <w:rPr>
          <w:lang w:val="en-GB"/>
        </w:rPr>
        <w:t xml:space="preserve"> materials</w:t>
      </w:r>
      <w:r w:rsidR="004564AD">
        <w:rPr>
          <w:lang w:val="en-GB"/>
        </w:rPr>
        <w:t>,</w:t>
      </w:r>
      <w:r w:rsidR="4D89F131" w:rsidRPr="05E6979A">
        <w:rPr>
          <w:lang w:val="en-GB"/>
        </w:rPr>
        <w:t xml:space="preserve"> and approaches that are adopted across the value chai</w:t>
      </w:r>
      <w:r w:rsidR="0C2D3601" w:rsidRPr="05E6979A">
        <w:rPr>
          <w:lang w:val="en-GB"/>
        </w:rPr>
        <w:t>n</w:t>
      </w:r>
      <w:r w:rsidR="00572F64">
        <w:rPr>
          <w:lang w:val="en-GB"/>
        </w:rPr>
        <w:t>s</w:t>
      </w:r>
      <w:r w:rsidR="4D89F131" w:rsidRPr="05E6979A">
        <w:rPr>
          <w:lang w:val="en-GB"/>
        </w:rPr>
        <w:t xml:space="preserve"> and included into public and business decision-making.</w:t>
      </w:r>
    </w:p>
    <w:p w14:paraId="1A53E87B" w14:textId="3404C3E9" w:rsidR="003D709A" w:rsidRPr="00273F60" w:rsidRDefault="7214D617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lastRenderedPageBreak/>
        <w:t xml:space="preserve">3. </w:t>
      </w:r>
      <w:r w:rsidR="6F5EA155" w:rsidRPr="008C1987">
        <w:rPr>
          <w:b/>
          <w:bCs/>
          <w:lang w:val="en-GB"/>
        </w:rPr>
        <w:t xml:space="preserve">Destination 3: </w:t>
      </w:r>
      <w:r w:rsidRPr="008C1987">
        <w:rPr>
          <w:b/>
          <w:bCs/>
          <w:lang w:val="en-GB"/>
        </w:rPr>
        <w:t xml:space="preserve">Innovative funding and new business models for </w:t>
      </w:r>
      <w:r w:rsidR="00572F64">
        <w:rPr>
          <w:b/>
          <w:bCs/>
          <w:lang w:val="en-GB"/>
        </w:rPr>
        <w:t>transformation of neighbourhoods</w:t>
      </w:r>
      <w:r w:rsidR="4C140AAC" w:rsidRPr="008C1987">
        <w:rPr>
          <w:b/>
          <w:bCs/>
          <w:lang w:val="en-GB"/>
        </w:rPr>
        <w:t>.</w:t>
      </w:r>
      <w:r w:rsidR="4C140AAC" w:rsidRPr="05E6979A">
        <w:rPr>
          <w:lang w:val="en-GB"/>
        </w:rPr>
        <w:t xml:space="preserve"> Expected impact: </w:t>
      </w:r>
      <w:r w:rsidR="538C843A" w:rsidRPr="05E6979A">
        <w:rPr>
          <w:lang w:val="en-GB"/>
        </w:rPr>
        <w:t xml:space="preserve">increased </w:t>
      </w:r>
      <w:r w:rsidR="391BDD46" w:rsidRPr="05E6979A">
        <w:rPr>
          <w:lang w:val="en-GB"/>
        </w:rPr>
        <w:t xml:space="preserve">well-being at </w:t>
      </w:r>
      <w:r w:rsidR="538C843A" w:rsidRPr="05E6979A">
        <w:rPr>
          <w:lang w:val="en-GB"/>
        </w:rPr>
        <w:t>the neighbourhood</w:t>
      </w:r>
      <w:r w:rsidR="35216DED" w:rsidRPr="05E6979A">
        <w:rPr>
          <w:lang w:val="en-GB"/>
        </w:rPr>
        <w:t xml:space="preserve"> level</w:t>
      </w:r>
      <w:r w:rsidR="538C843A" w:rsidRPr="05E6979A">
        <w:rPr>
          <w:lang w:val="en-GB"/>
        </w:rPr>
        <w:t xml:space="preserve"> through </w:t>
      </w:r>
      <w:r w:rsidR="04EE7400" w:rsidRPr="05E6979A">
        <w:rPr>
          <w:lang w:val="en-GB"/>
        </w:rPr>
        <w:t xml:space="preserve">increased investments, </w:t>
      </w:r>
      <w:r w:rsidR="4C140AAC" w:rsidRPr="05E6979A">
        <w:rPr>
          <w:lang w:val="en-GB"/>
        </w:rPr>
        <w:t>innovative funding and new business models</w:t>
      </w:r>
      <w:r w:rsidR="78DECC6C" w:rsidRPr="05E6979A">
        <w:rPr>
          <w:lang w:val="en-GB"/>
        </w:rPr>
        <w:t xml:space="preserve"> that </w:t>
      </w:r>
      <w:r w:rsidR="4668B30A" w:rsidRPr="05E6979A">
        <w:rPr>
          <w:lang w:val="en-GB"/>
        </w:rPr>
        <w:t>support</w:t>
      </w:r>
      <w:r w:rsidR="78DECC6C" w:rsidRPr="05E6979A">
        <w:rPr>
          <w:lang w:val="en-GB"/>
        </w:rPr>
        <w:t xml:space="preserve"> </w:t>
      </w:r>
      <w:r w:rsidR="6B2E028F" w:rsidRPr="05E6979A">
        <w:rPr>
          <w:lang w:val="en-GB"/>
        </w:rPr>
        <w:t>technologies, materials,</w:t>
      </w:r>
      <w:r w:rsidR="3288B4E0" w:rsidRPr="05E6979A">
        <w:rPr>
          <w:lang w:val="en-GB"/>
        </w:rPr>
        <w:t xml:space="preserve"> products, services</w:t>
      </w:r>
      <w:r w:rsidR="78DECC6C" w:rsidRPr="05E6979A">
        <w:rPr>
          <w:lang w:val="en-GB"/>
        </w:rPr>
        <w:t xml:space="preserve"> and appr</w:t>
      </w:r>
      <w:r w:rsidR="6A626EAD" w:rsidRPr="05E6979A">
        <w:rPr>
          <w:lang w:val="en-GB"/>
        </w:rPr>
        <w:t>oaches</w:t>
      </w:r>
      <w:r w:rsidR="78DECC6C" w:rsidRPr="05E6979A">
        <w:rPr>
          <w:lang w:val="en-GB"/>
        </w:rPr>
        <w:t xml:space="preserve"> </w:t>
      </w:r>
      <w:r w:rsidR="2E8AB305" w:rsidRPr="05E6979A">
        <w:rPr>
          <w:lang w:val="en-GB"/>
        </w:rPr>
        <w:t>leading to solutio</w:t>
      </w:r>
      <w:r w:rsidR="44BA4CD0" w:rsidRPr="05E6979A">
        <w:rPr>
          <w:lang w:val="en-GB"/>
        </w:rPr>
        <w:t>ns</w:t>
      </w:r>
      <w:r w:rsidR="2E8AB305" w:rsidRPr="05E6979A">
        <w:rPr>
          <w:lang w:val="en-GB"/>
        </w:rPr>
        <w:t xml:space="preserve"> that </w:t>
      </w:r>
      <w:r w:rsidR="5071C227" w:rsidRPr="05E6979A">
        <w:rPr>
          <w:lang w:val="en-GB"/>
        </w:rPr>
        <w:t>combin</w:t>
      </w:r>
      <w:r w:rsidR="66EBAE28" w:rsidRPr="05E6979A">
        <w:rPr>
          <w:lang w:val="en-GB"/>
        </w:rPr>
        <w:t>e</w:t>
      </w:r>
      <w:r w:rsidR="5071C227" w:rsidRPr="05E6979A">
        <w:rPr>
          <w:lang w:val="en-GB"/>
        </w:rPr>
        <w:t xml:space="preserve"> environmental sustainability with other aspects that increase the acceptance of solutions (</w:t>
      </w:r>
      <w:proofErr w:type="gramStart"/>
      <w:r w:rsidR="5071C227" w:rsidRPr="05E6979A">
        <w:rPr>
          <w:lang w:val="en-GB"/>
        </w:rPr>
        <w:t>e.g.</w:t>
      </w:r>
      <w:proofErr w:type="gramEnd"/>
      <w:r w:rsidR="5071C227" w:rsidRPr="05E6979A">
        <w:rPr>
          <w:lang w:val="en-GB"/>
        </w:rPr>
        <w:t xml:space="preserve"> accessibility, affordability,</w:t>
      </w:r>
      <w:r w:rsidR="00572F64">
        <w:rPr>
          <w:lang w:val="en-GB"/>
        </w:rPr>
        <w:t xml:space="preserve"> quality of living,</w:t>
      </w:r>
      <w:r w:rsidR="5071C227" w:rsidRPr="05E6979A">
        <w:rPr>
          <w:lang w:val="en-GB"/>
        </w:rPr>
        <w:t xml:space="preserve"> aesthetics and cultural relevance)</w:t>
      </w:r>
      <w:r w:rsidR="78DECC6C" w:rsidRPr="05E6979A">
        <w:rPr>
          <w:lang w:val="en-GB"/>
        </w:rPr>
        <w:t>.</w:t>
      </w:r>
    </w:p>
    <w:p w14:paraId="149416DC" w14:textId="1A95F618" w:rsidR="78F711B9" w:rsidRDefault="78F711B9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A fourth expected impact will be transversal to all three Destinations: wider social </w:t>
      </w:r>
      <w:r w:rsidR="004F7B7F">
        <w:rPr>
          <w:lang w:val="en-GB"/>
        </w:rPr>
        <w:t xml:space="preserve">participation and </w:t>
      </w:r>
      <w:r w:rsidRPr="05E6979A">
        <w:rPr>
          <w:lang w:val="en-GB"/>
        </w:rPr>
        <w:t>acceptance of the green transition and related solutions</w:t>
      </w:r>
      <w:r w:rsidR="004564AD">
        <w:rPr>
          <w:lang w:val="en-GB"/>
        </w:rPr>
        <w:t>,</w:t>
      </w:r>
      <w:r w:rsidRPr="05E6979A">
        <w:rPr>
          <w:lang w:val="en-GB"/>
        </w:rPr>
        <w:t xml:space="preserve"> </w:t>
      </w:r>
      <w:r w:rsidR="00913989">
        <w:rPr>
          <w:lang w:val="en-GB"/>
        </w:rPr>
        <w:t xml:space="preserve">leading to faster pace of transformation, </w:t>
      </w:r>
      <w:r w:rsidRPr="05E6979A">
        <w:rPr>
          <w:lang w:val="en-GB"/>
        </w:rPr>
        <w:t>supported by</w:t>
      </w:r>
      <w:r w:rsidR="00876E69">
        <w:rPr>
          <w:lang w:val="en-GB"/>
        </w:rPr>
        <w:t xml:space="preserve"> </w:t>
      </w:r>
      <w:r w:rsidR="00876E69" w:rsidRPr="00D26529">
        <w:rPr>
          <w:lang w:val="en-GB"/>
        </w:rPr>
        <w:t>reliance on social bonds, common values, and the conveyance</w:t>
      </w:r>
      <w:r w:rsidR="00876E69" w:rsidRPr="00AB41E9">
        <w:rPr>
          <w:lang w:val="en-GB"/>
        </w:rPr>
        <w:t xml:space="preserve"> of </w:t>
      </w:r>
      <w:r w:rsidR="00876E69" w:rsidRPr="00D26529">
        <w:rPr>
          <w:lang w:val="en-GB"/>
        </w:rPr>
        <w:t xml:space="preserve">new </w:t>
      </w:r>
      <w:r w:rsidR="00876E69" w:rsidRPr="00AB41E9">
        <w:rPr>
          <w:lang w:val="en-GB"/>
        </w:rPr>
        <w:t>meaning</w:t>
      </w:r>
      <w:r w:rsidR="00876E69" w:rsidRPr="00D26529">
        <w:rPr>
          <w:lang w:val="en-GB"/>
        </w:rPr>
        <w:t>s</w:t>
      </w:r>
      <w:r w:rsidRPr="05E6979A">
        <w:rPr>
          <w:lang w:val="en-GB"/>
        </w:rPr>
        <w:t xml:space="preserve"> through the contribution of the creative, arts and cultural heritage sector</w:t>
      </w:r>
      <w:r w:rsidR="004564AD">
        <w:rPr>
          <w:lang w:val="en-GB"/>
        </w:rPr>
        <w:t>s</w:t>
      </w:r>
      <w:r w:rsidR="00BB3EFE">
        <w:rPr>
          <w:lang w:val="en-GB"/>
        </w:rPr>
        <w:t xml:space="preserve"> across the three destinations</w:t>
      </w:r>
      <w:r w:rsidRPr="05E6979A">
        <w:rPr>
          <w:lang w:val="en-GB"/>
        </w:rPr>
        <w:t>.</w:t>
      </w:r>
    </w:p>
    <w:p w14:paraId="21653008" w14:textId="749A12FA" w:rsidR="00356895" w:rsidRPr="00273F60" w:rsidRDefault="1ADA926A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The </w:t>
      </w:r>
      <w:r w:rsidR="05C43E82" w:rsidRPr="05E6979A">
        <w:rPr>
          <w:lang w:val="en-GB"/>
        </w:rPr>
        <w:t xml:space="preserve">four </w:t>
      </w:r>
      <w:r w:rsidRPr="05E6979A">
        <w:rPr>
          <w:lang w:val="en-GB"/>
        </w:rPr>
        <w:t xml:space="preserve">expected impacts are highly relevant for </w:t>
      </w:r>
      <w:proofErr w:type="gramStart"/>
      <w:r w:rsidRPr="05E6979A">
        <w:rPr>
          <w:lang w:val="en-GB"/>
        </w:rPr>
        <w:t>all of</w:t>
      </w:r>
      <w:proofErr w:type="gramEnd"/>
      <w:r w:rsidRPr="05E6979A">
        <w:rPr>
          <w:lang w:val="en-GB"/>
        </w:rPr>
        <w:t xml:space="preserve"> the</w:t>
      </w:r>
      <w:r w:rsidR="0FDDC15F" w:rsidRPr="05E6979A">
        <w:rPr>
          <w:lang w:val="en-GB"/>
        </w:rPr>
        <w:t xml:space="preserve"> three</w:t>
      </w:r>
      <w:r w:rsidRPr="05E6979A">
        <w:rPr>
          <w:lang w:val="en-GB"/>
        </w:rPr>
        <w:t xml:space="preserve"> Key Strategic Orientations (KSO) </w:t>
      </w:r>
      <w:r w:rsidR="0FDDC15F" w:rsidRPr="05E6979A">
        <w:rPr>
          <w:lang w:val="en-GB"/>
        </w:rPr>
        <w:t xml:space="preserve">defined </w:t>
      </w:r>
      <w:r w:rsidRPr="05E6979A">
        <w:rPr>
          <w:lang w:val="en-GB"/>
        </w:rPr>
        <w:t>in the Horizon Europe Strategic Plan 2025-2027:</w:t>
      </w:r>
    </w:p>
    <w:p w14:paraId="41F0569B" w14:textId="60883E40" w:rsidR="00356895" w:rsidRPr="00273F60" w:rsidRDefault="00356895" w:rsidP="0035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273F60">
        <w:rPr>
          <w:lang w:val="en-GB"/>
        </w:rPr>
        <w:t xml:space="preserve">- KSO 1 – The </w:t>
      </w:r>
      <w:r w:rsidR="002A2B3D" w:rsidRPr="00273F60">
        <w:rPr>
          <w:lang w:val="en-GB"/>
        </w:rPr>
        <w:t>green t</w:t>
      </w:r>
      <w:r w:rsidRPr="00273F60">
        <w:rPr>
          <w:lang w:val="en-GB"/>
        </w:rPr>
        <w:t>ransition</w:t>
      </w:r>
    </w:p>
    <w:p w14:paraId="1E9B47F5" w14:textId="50DE871D" w:rsidR="002A2B3D" w:rsidRPr="00273F60" w:rsidRDefault="002A2B3D" w:rsidP="0035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273F60">
        <w:rPr>
          <w:lang w:val="en-GB"/>
        </w:rPr>
        <w:t xml:space="preserve">- KSO 2 – The digital transition </w:t>
      </w:r>
    </w:p>
    <w:p w14:paraId="3C375EE3" w14:textId="55D6E60C" w:rsidR="00356895" w:rsidRPr="00273F60" w:rsidRDefault="1ADA926A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- KSO3</w:t>
      </w:r>
      <w:r w:rsidR="0FDDC15F" w:rsidRPr="05E6979A">
        <w:rPr>
          <w:lang w:val="en-GB"/>
        </w:rPr>
        <w:t xml:space="preserve"> </w:t>
      </w:r>
      <w:r w:rsidRPr="05E6979A">
        <w:rPr>
          <w:lang w:val="en-GB"/>
        </w:rPr>
        <w:t xml:space="preserve">– A more resilient, competitive, </w:t>
      </w:r>
      <w:proofErr w:type="gramStart"/>
      <w:r w:rsidRPr="05E6979A">
        <w:rPr>
          <w:lang w:val="en-GB"/>
        </w:rPr>
        <w:t>inclusive</w:t>
      </w:r>
      <w:proofErr w:type="gramEnd"/>
      <w:r w:rsidRPr="05E6979A">
        <w:rPr>
          <w:lang w:val="en-GB"/>
        </w:rPr>
        <w:t xml:space="preserve"> and democratic Europe </w:t>
      </w:r>
    </w:p>
    <w:p w14:paraId="126E24D7" w14:textId="1F342E77" w:rsidR="003D709A" w:rsidRPr="00273F60" w:rsidRDefault="75C5A397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The </w:t>
      </w:r>
      <w:r w:rsidR="43C72797" w:rsidRPr="05E6979A">
        <w:rPr>
          <w:lang w:val="en-GB"/>
        </w:rPr>
        <w:t xml:space="preserve">four </w:t>
      </w:r>
      <w:r w:rsidRPr="05E6979A">
        <w:rPr>
          <w:lang w:val="en-GB"/>
        </w:rPr>
        <w:t>expected impacts will also contribute to the overarching principle of open strategic autonomy</w:t>
      </w:r>
      <w:r w:rsidR="00A7604D">
        <w:rPr>
          <w:lang w:val="en-GB"/>
        </w:rPr>
        <w:t xml:space="preserve"> </w:t>
      </w:r>
      <w:r w:rsidR="004F7B7F">
        <w:rPr>
          <w:lang w:val="en-GB"/>
        </w:rPr>
        <w:t xml:space="preserve">and competitiveness </w:t>
      </w:r>
      <w:r w:rsidR="00A7604D">
        <w:rPr>
          <w:lang w:val="en-GB"/>
        </w:rPr>
        <w:t>by encouraging the growth of a circular and regenerative construction sector in Europe</w:t>
      </w:r>
      <w:r w:rsidRPr="05E6979A">
        <w:rPr>
          <w:lang w:val="en-GB"/>
        </w:rPr>
        <w:t>.</w:t>
      </w:r>
    </w:p>
    <w:p w14:paraId="5790D0CD" w14:textId="44E076D4" w:rsidR="023084C6" w:rsidRDefault="023084C6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bookmarkStart w:id="1" w:name="_Hlk161399223"/>
      <w:r w:rsidRPr="0092312F">
        <w:rPr>
          <w:lang w:val="en-GB"/>
        </w:rPr>
        <w:t>The R&amp;I component of the NEB Facility is implemented as a cross-cluster issue</w:t>
      </w:r>
      <w:r w:rsidR="64B471BB" w:rsidRPr="0092312F">
        <w:rPr>
          <w:lang w:val="en-GB"/>
        </w:rPr>
        <w:t>. T</w:t>
      </w:r>
      <w:r w:rsidRPr="0092312F">
        <w:rPr>
          <w:lang w:val="en-GB"/>
        </w:rPr>
        <w:t>herefore</w:t>
      </w:r>
      <w:r w:rsidR="0283D2DD" w:rsidRPr="0092312F">
        <w:rPr>
          <w:lang w:val="en-GB"/>
        </w:rPr>
        <w:t>,</w:t>
      </w:r>
      <w:r w:rsidRPr="0092312F">
        <w:rPr>
          <w:lang w:val="en-GB"/>
        </w:rPr>
        <w:t xml:space="preserve"> t</w:t>
      </w:r>
      <w:r w:rsidR="3D66B92D" w:rsidRPr="0092312F">
        <w:rPr>
          <w:lang w:val="en-GB"/>
        </w:rPr>
        <w:t>he</w:t>
      </w:r>
      <w:r w:rsidR="31B992A9" w:rsidRPr="0092312F">
        <w:rPr>
          <w:lang w:val="en-GB"/>
        </w:rPr>
        <w:t xml:space="preserve"> four</w:t>
      </w:r>
      <w:r w:rsidR="3D66B92D" w:rsidRPr="0092312F">
        <w:rPr>
          <w:lang w:val="en-GB"/>
        </w:rPr>
        <w:t xml:space="preserve"> expected impacts</w:t>
      </w:r>
      <w:r w:rsidRPr="0092312F">
        <w:rPr>
          <w:lang w:val="en-GB"/>
        </w:rPr>
        <w:t xml:space="preserve"> </w:t>
      </w:r>
      <w:r w:rsidR="483B74D3" w:rsidRPr="0092312F">
        <w:rPr>
          <w:lang w:val="en-GB"/>
        </w:rPr>
        <w:t xml:space="preserve">will </w:t>
      </w:r>
      <w:r w:rsidRPr="0092312F">
        <w:rPr>
          <w:lang w:val="en-GB"/>
        </w:rPr>
        <w:t xml:space="preserve">also contribute to </w:t>
      </w:r>
      <w:proofErr w:type="gramStart"/>
      <w:r w:rsidRPr="0092312F">
        <w:rPr>
          <w:lang w:val="en-GB"/>
        </w:rPr>
        <w:t>a number of</w:t>
      </w:r>
      <w:proofErr w:type="gramEnd"/>
      <w:r w:rsidRPr="0092312F">
        <w:rPr>
          <w:lang w:val="en-GB"/>
        </w:rPr>
        <w:t xml:space="preserve"> </w:t>
      </w:r>
      <w:r w:rsidR="7B66C5C6" w:rsidRPr="0092312F">
        <w:rPr>
          <w:lang w:val="en-GB"/>
        </w:rPr>
        <w:t xml:space="preserve">expected </w:t>
      </w:r>
      <w:r w:rsidRPr="0092312F">
        <w:rPr>
          <w:lang w:val="en-GB"/>
        </w:rPr>
        <w:t xml:space="preserve">impacts across </w:t>
      </w:r>
      <w:r w:rsidR="13664C29" w:rsidRPr="0092312F">
        <w:rPr>
          <w:lang w:val="en-GB"/>
        </w:rPr>
        <w:t xml:space="preserve">the six Clusters under </w:t>
      </w:r>
      <w:r w:rsidR="4B8DA448" w:rsidRPr="0092312F">
        <w:rPr>
          <w:lang w:val="en-GB"/>
        </w:rPr>
        <w:t xml:space="preserve">Horizon Europe </w:t>
      </w:r>
      <w:r w:rsidR="13664C29" w:rsidRPr="0092312F">
        <w:rPr>
          <w:lang w:val="en-GB"/>
        </w:rPr>
        <w:t>Pillar II.</w:t>
      </w:r>
    </w:p>
    <w:bookmarkEnd w:id="1"/>
    <w:p w14:paraId="2A0E38A7" w14:textId="5A4DF697" w:rsidR="003C4FC9" w:rsidRPr="00273F60" w:rsidRDefault="00E706CA" w:rsidP="003C4FC9">
      <w:pPr>
        <w:rPr>
          <w:u w:val="single"/>
          <w:lang w:val="en-GB"/>
        </w:rPr>
      </w:pPr>
      <w:r>
        <w:rPr>
          <w:b/>
          <w:u w:val="single"/>
          <w:lang w:val="en-GB"/>
        </w:rPr>
        <w:t>Destination 1:</w:t>
      </w:r>
      <w:r w:rsidR="003C4FC9" w:rsidRPr="00273F60">
        <w:rPr>
          <w:b/>
          <w:u w:val="single"/>
          <w:lang w:val="en-GB"/>
        </w:rPr>
        <w:t xml:space="preserve"> </w:t>
      </w:r>
      <w:r w:rsidR="00981FB5" w:rsidRPr="00273F60">
        <w:rPr>
          <w:b/>
          <w:u w:val="single"/>
          <w:lang w:val="en-GB"/>
        </w:rPr>
        <w:t>Connecting the green transformation</w:t>
      </w:r>
      <w:r w:rsidR="00A730DC">
        <w:rPr>
          <w:b/>
          <w:u w:val="single"/>
          <w:lang w:val="en-GB"/>
        </w:rPr>
        <w:t>, social inclusion,</w:t>
      </w:r>
      <w:r w:rsidR="00981FB5" w:rsidRPr="00273F60">
        <w:rPr>
          <w:b/>
          <w:u w:val="single"/>
          <w:lang w:val="en-GB"/>
        </w:rPr>
        <w:t xml:space="preserve"> and local </w:t>
      </w:r>
      <w:proofErr w:type="gramStart"/>
      <w:r w:rsidR="00981FB5" w:rsidRPr="00273F60">
        <w:rPr>
          <w:b/>
          <w:u w:val="single"/>
          <w:lang w:val="en-GB"/>
        </w:rPr>
        <w:t>democracy</w:t>
      </w:r>
      <w:proofErr w:type="gramEnd"/>
    </w:p>
    <w:p w14:paraId="7EA02B04" w14:textId="34937BB6" w:rsidR="003C4FC9" w:rsidRPr="00273F60" w:rsidRDefault="25B1EE36" w:rsidP="253B663E">
      <w:pPr>
        <w:jc w:val="both"/>
        <w:rPr>
          <w:b/>
          <w:bCs/>
          <w:highlight w:val="green"/>
          <w:lang w:val="en-GB"/>
        </w:rPr>
      </w:pPr>
      <w:r w:rsidRPr="00273F60">
        <w:rPr>
          <w:b/>
          <w:bCs/>
          <w:highlight w:val="green"/>
          <w:lang w:val="en-GB"/>
        </w:rPr>
        <w:t>Elements for both stakeholder feedback and internal reflections</w:t>
      </w:r>
    </w:p>
    <w:p w14:paraId="2C4F97AD" w14:textId="77777777" w:rsidR="006576A3" w:rsidRPr="008C1987" w:rsidRDefault="18D5603D" w:rsidP="253B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8C1987">
        <w:rPr>
          <w:u w:val="single"/>
          <w:lang w:val="en-GB"/>
        </w:rPr>
        <w:t>Draft expected impacts</w:t>
      </w:r>
      <w:r w:rsidRPr="008C1987">
        <w:rPr>
          <w:lang w:val="en-GB"/>
        </w:rPr>
        <w:t xml:space="preserve">: </w:t>
      </w:r>
    </w:p>
    <w:p w14:paraId="6E1A6FEF" w14:textId="253B60CA" w:rsidR="00A730DC" w:rsidRPr="000918E9" w:rsidRDefault="2B46C7B7" w:rsidP="000918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6"/>
          <w:szCs w:val="16"/>
        </w:rPr>
      </w:pPr>
      <w:r w:rsidRPr="05E6979A">
        <w:rPr>
          <w:lang w:val="en-GB"/>
        </w:rPr>
        <w:t xml:space="preserve">There is a growing disconnect between people and democratic institutions, and the rise of populist and anti-establishment movements across Europe are a </w:t>
      </w:r>
      <w:r w:rsidR="00020170">
        <w:rPr>
          <w:lang w:val="en-GB"/>
        </w:rPr>
        <w:t>symptom</w:t>
      </w:r>
      <w:r w:rsidR="00020170" w:rsidRPr="05E6979A">
        <w:rPr>
          <w:lang w:val="en-GB"/>
        </w:rPr>
        <w:t xml:space="preserve"> </w:t>
      </w:r>
      <w:r w:rsidRPr="05E6979A">
        <w:rPr>
          <w:lang w:val="en-GB"/>
        </w:rPr>
        <w:t>of people’s disenchantment with established structures.</w:t>
      </w:r>
      <w:r w:rsidR="285F9B4F" w:rsidRPr="05E6979A">
        <w:rPr>
          <w:lang w:val="en-GB"/>
        </w:rPr>
        <w:t xml:space="preserve"> </w:t>
      </w:r>
      <w:r w:rsidR="28454098" w:rsidRPr="05E6979A">
        <w:rPr>
          <w:lang w:val="en-GB"/>
        </w:rPr>
        <w:t>Climate change</w:t>
      </w:r>
      <w:r w:rsidR="00876E69">
        <w:rPr>
          <w:lang w:val="en-GB"/>
        </w:rPr>
        <w:t>, security threats</w:t>
      </w:r>
      <w:r w:rsidR="28454098" w:rsidRPr="05E6979A">
        <w:rPr>
          <w:lang w:val="en-GB"/>
        </w:rPr>
        <w:t xml:space="preserve"> and other crises over the last years</w:t>
      </w:r>
      <w:r w:rsidR="0051F9CA" w:rsidRPr="05E6979A">
        <w:rPr>
          <w:lang w:val="en-GB"/>
        </w:rPr>
        <w:t>,</w:t>
      </w:r>
      <w:r w:rsidR="28454098" w:rsidRPr="05E6979A">
        <w:rPr>
          <w:lang w:val="en-GB"/>
        </w:rPr>
        <w:t xml:space="preserve"> such as economic downturns or public health emergencies</w:t>
      </w:r>
      <w:r w:rsidR="1AEDFE3C" w:rsidRPr="05E6979A">
        <w:rPr>
          <w:lang w:val="en-GB"/>
        </w:rPr>
        <w:t>,</w:t>
      </w:r>
      <w:r w:rsidR="28454098" w:rsidRPr="05E6979A">
        <w:rPr>
          <w:lang w:val="en-GB"/>
        </w:rPr>
        <w:t xml:space="preserve"> deepen </w:t>
      </w:r>
      <w:r w:rsidR="12DBC583" w:rsidRPr="05E6979A">
        <w:rPr>
          <w:lang w:val="en-GB"/>
        </w:rPr>
        <w:t>such</w:t>
      </w:r>
      <w:r w:rsidR="28454098" w:rsidRPr="05E6979A">
        <w:rPr>
          <w:lang w:val="en-GB"/>
        </w:rPr>
        <w:t xml:space="preserve"> feeling</w:t>
      </w:r>
      <w:r w:rsidR="2CA37FA6" w:rsidRPr="05E6979A">
        <w:rPr>
          <w:lang w:val="en-GB"/>
        </w:rPr>
        <w:t>s</w:t>
      </w:r>
      <w:r w:rsidR="28454098" w:rsidRPr="05E6979A">
        <w:rPr>
          <w:lang w:val="en-GB"/>
        </w:rPr>
        <w:t xml:space="preserve"> as institutions can be perceived as ineffective or slow to respond, contributing to </w:t>
      </w:r>
      <w:r w:rsidR="5E856F06" w:rsidRPr="05E6979A">
        <w:rPr>
          <w:lang w:val="en-GB"/>
        </w:rPr>
        <w:t>emotional reactions</w:t>
      </w:r>
      <w:r w:rsidR="28454098" w:rsidRPr="05E6979A">
        <w:rPr>
          <w:lang w:val="en-GB"/>
        </w:rPr>
        <w:t xml:space="preserve"> of disconnect and distrust.</w:t>
      </w:r>
      <w:r w:rsidR="00A730DC" w:rsidDel="00A730DC">
        <w:rPr>
          <w:rStyle w:val="CommentReference"/>
        </w:rPr>
        <w:t xml:space="preserve"> </w:t>
      </w:r>
    </w:p>
    <w:p w14:paraId="796F0196" w14:textId="42D27567" w:rsidR="00A730DC" w:rsidRDefault="28454098" w:rsidP="000918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Theme="minorEastAsia"/>
          <w:lang w:val="en-GB"/>
        </w:rPr>
      </w:pPr>
      <w:r w:rsidRPr="05E6979A">
        <w:rPr>
          <w:lang w:val="en-GB"/>
        </w:rPr>
        <w:t xml:space="preserve">Addressing these challenges </w:t>
      </w:r>
      <w:r w:rsidR="00B46F0B">
        <w:rPr>
          <w:lang w:val="en-GB"/>
        </w:rPr>
        <w:t>is</w:t>
      </w:r>
      <w:r w:rsidR="001855DF">
        <w:rPr>
          <w:lang w:val="en-GB"/>
        </w:rPr>
        <w:t>,</w:t>
      </w:r>
      <w:r w:rsidR="00B46F0B">
        <w:rPr>
          <w:lang w:val="en-GB"/>
        </w:rPr>
        <w:t xml:space="preserve"> in many ways</w:t>
      </w:r>
      <w:r w:rsidR="001855DF">
        <w:rPr>
          <w:lang w:val="en-GB"/>
        </w:rPr>
        <w:t>,</w:t>
      </w:r>
      <w:r w:rsidR="00B46F0B">
        <w:rPr>
          <w:lang w:val="en-GB"/>
        </w:rPr>
        <w:t xml:space="preserve"> uncharted territory and </w:t>
      </w:r>
      <w:r w:rsidRPr="05E6979A">
        <w:rPr>
          <w:lang w:val="en-GB"/>
        </w:rPr>
        <w:t>requires a nuanced and comprehensive approach</w:t>
      </w:r>
      <w:r w:rsidR="00B46F0B">
        <w:rPr>
          <w:lang w:val="en-GB"/>
        </w:rPr>
        <w:t>, where research is essential</w:t>
      </w:r>
      <w:r w:rsidRPr="05E6979A">
        <w:rPr>
          <w:lang w:val="en-GB"/>
        </w:rPr>
        <w:t xml:space="preserve">. Efforts to address </w:t>
      </w:r>
      <w:r w:rsidR="00A730DC">
        <w:rPr>
          <w:lang w:val="en-GB"/>
        </w:rPr>
        <w:t>socio-</w:t>
      </w:r>
      <w:r w:rsidRPr="05E6979A">
        <w:rPr>
          <w:lang w:val="en-GB"/>
        </w:rPr>
        <w:t>economic inequalit</w:t>
      </w:r>
      <w:r w:rsidR="00A730DC">
        <w:rPr>
          <w:lang w:val="en-GB"/>
        </w:rPr>
        <w:t>ies</w:t>
      </w:r>
      <w:r w:rsidRPr="05E6979A">
        <w:rPr>
          <w:lang w:val="en-GB"/>
        </w:rPr>
        <w:t xml:space="preserve"> and improve transparency </w:t>
      </w:r>
      <w:r w:rsidR="39E1DE09" w:rsidRPr="05E6979A">
        <w:rPr>
          <w:lang w:val="en-GB"/>
        </w:rPr>
        <w:t xml:space="preserve">need to go hand in hand with </w:t>
      </w:r>
      <w:r w:rsidRPr="05E6979A">
        <w:rPr>
          <w:lang w:val="en-GB"/>
        </w:rPr>
        <w:t>engag</w:t>
      </w:r>
      <w:r w:rsidR="4048746D" w:rsidRPr="05E6979A">
        <w:rPr>
          <w:lang w:val="en-GB"/>
        </w:rPr>
        <w:t>ing</w:t>
      </w:r>
      <w:r w:rsidRPr="05E6979A">
        <w:rPr>
          <w:lang w:val="en-GB"/>
        </w:rPr>
        <w:t xml:space="preserve"> with and foster</w:t>
      </w:r>
      <w:r w:rsidR="1F9AE706" w:rsidRPr="05E6979A">
        <w:rPr>
          <w:lang w:val="en-GB"/>
        </w:rPr>
        <w:t>ing</w:t>
      </w:r>
      <w:r w:rsidRPr="05E6979A">
        <w:rPr>
          <w:lang w:val="en-GB"/>
        </w:rPr>
        <w:t xml:space="preserve"> an open dialogue to rebuild trust. </w:t>
      </w:r>
      <w:r w:rsidR="24853F49" w:rsidRPr="05E6979A">
        <w:rPr>
          <w:lang w:val="en-GB"/>
        </w:rPr>
        <w:t>Re-establishing a strong connection between people and democratic institutions will be key to implement the changes required to make the green transition happen.</w:t>
      </w:r>
      <w:r w:rsidR="00A730DC">
        <w:rPr>
          <w:lang w:val="en-GB"/>
        </w:rPr>
        <w:t xml:space="preserve"> </w:t>
      </w:r>
      <w:r w:rsidR="00A730DC" w:rsidRPr="00F90F47">
        <w:rPr>
          <w:lang w:val="en-GB"/>
        </w:rPr>
        <w:t xml:space="preserve">Strengthening fairness and cohesion in the green transition is key to ensure social acceptance for measures to reach climate neutrality and circularity. A recent Eurobarometer demonstrates that 88% of EU citizens think that green transition should be fair and leave no one behind. Yet only 46% of Europeans are confident that by 2050 sustainable </w:t>
      </w:r>
      <w:r w:rsidR="00A730DC" w:rsidRPr="00F90F47">
        <w:rPr>
          <w:lang w:val="en-GB"/>
        </w:rPr>
        <w:lastRenderedPageBreak/>
        <w:t>energy, products and services will be affordable for everyone, including poorer people</w:t>
      </w:r>
      <w:r w:rsidR="00A730DC" w:rsidRPr="220E4B62">
        <w:rPr>
          <w:rFonts w:eastAsiaTheme="minorEastAsia"/>
          <w:lang w:val="en-GB"/>
        </w:rPr>
        <w:t>.</w:t>
      </w:r>
      <w:r w:rsidR="00A730DC" w:rsidRPr="19547ACB">
        <w:rPr>
          <w:rStyle w:val="FootnoteReference"/>
          <w:rFonts w:eastAsiaTheme="minorEastAsia"/>
          <w:lang w:val="en-GB"/>
        </w:rPr>
        <w:footnoteReference w:id="1"/>
      </w:r>
      <w:r w:rsidR="00A730DC" w:rsidRPr="220E4B62">
        <w:rPr>
          <w:rStyle w:val="FootnoteReference"/>
          <w:rFonts w:eastAsiaTheme="minorEastAsia"/>
          <w:lang w:val="en-GB"/>
        </w:rPr>
        <w:t xml:space="preserve"> </w:t>
      </w:r>
      <w:r w:rsidR="00A730DC" w:rsidRPr="00F90F47">
        <w:rPr>
          <w:rFonts w:eastAsiaTheme="minorEastAsia"/>
          <w:lang w:val="en-GB"/>
        </w:rPr>
        <w:t>Vulnerable groups</w:t>
      </w:r>
      <w:r w:rsidR="00A730DC" w:rsidRPr="220E4B62">
        <w:rPr>
          <w:rFonts w:eastAsiaTheme="minorEastAsia"/>
          <w:lang w:val="en-GB"/>
        </w:rPr>
        <w:t xml:space="preserve"> are often more exposed to climate risks and pollution, while being least responsible and having lower capacity to adapt. Furthermore, socio-economically disadvantaged households risk facing disproportionality higher costs due to green measure, if solutions in place do not support </w:t>
      </w:r>
      <w:proofErr w:type="gramStart"/>
      <w:r w:rsidR="00A730DC" w:rsidRPr="220E4B62">
        <w:rPr>
          <w:rFonts w:eastAsiaTheme="minorEastAsia"/>
          <w:lang w:val="en-GB"/>
        </w:rPr>
        <w:t>affordability.</w:t>
      </w:r>
      <w:r w:rsidR="004F7B7F">
        <w:rPr>
          <w:rFonts w:eastAsiaTheme="minorEastAsia"/>
          <w:lang w:val="en-GB"/>
        </w:rPr>
        <w:t>.</w:t>
      </w:r>
      <w:proofErr w:type="gramEnd"/>
      <w:r w:rsidR="004F7B7F">
        <w:rPr>
          <w:rFonts w:eastAsiaTheme="minorEastAsia"/>
          <w:lang w:val="en-GB"/>
        </w:rPr>
        <w:t xml:space="preserve"> </w:t>
      </w:r>
    </w:p>
    <w:p w14:paraId="2D726B7C" w14:textId="393B959B" w:rsidR="001E3FC1" w:rsidRPr="00273F60" w:rsidRDefault="24853F49" w:rsidP="000918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en-GB"/>
        </w:rPr>
      </w:pPr>
      <w:r w:rsidRPr="05E6979A">
        <w:rPr>
          <w:lang w:val="en-GB"/>
        </w:rPr>
        <w:t xml:space="preserve">Therefore, this Destination will </w:t>
      </w:r>
      <w:r w:rsidR="16C357F5" w:rsidRPr="05E6979A">
        <w:rPr>
          <w:lang w:val="en-GB"/>
        </w:rPr>
        <w:t>aim to identify how to restore people’s trust in democracies by finding innovative ways to involve them in the decision-making process and ensur</w:t>
      </w:r>
      <w:r w:rsidR="00020170">
        <w:rPr>
          <w:lang w:val="en-GB"/>
        </w:rPr>
        <w:t>e</w:t>
      </w:r>
      <w:r w:rsidR="16C357F5" w:rsidRPr="05E6979A">
        <w:rPr>
          <w:lang w:val="en-GB"/>
        </w:rPr>
        <w:t xml:space="preserve"> </w:t>
      </w:r>
      <w:r w:rsidR="3289BF85" w:rsidRPr="05E6979A">
        <w:rPr>
          <w:lang w:val="en-GB"/>
        </w:rPr>
        <w:t xml:space="preserve">their </w:t>
      </w:r>
      <w:r w:rsidR="16C357F5" w:rsidRPr="05E6979A">
        <w:rPr>
          <w:lang w:val="en-GB"/>
        </w:rPr>
        <w:t xml:space="preserve">ownership </w:t>
      </w:r>
      <w:r w:rsidR="479BFB26" w:rsidRPr="05E6979A">
        <w:rPr>
          <w:lang w:val="en-GB"/>
        </w:rPr>
        <w:t xml:space="preserve">of transformative processes, </w:t>
      </w:r>
      <w:r w:rsidR="16C357F5" w:rsidRPr="05E6979A">
        <w:rPr>
          <w:lang w:val="en-GB"/>
        </w:rPr>
        <w:t>which will contribute to the acceptance of the changes required by the green transition.</w:t>
      </w:r>
      <w:r w:rsidR="4CC18E52" w:rsidRPr="05E6979A">
        <w:rPr>
          <w:lang w:val="en-GB"/>
        </w:rPr>
        <w:t xml:space="preserve"> Cultur</w:t>
      </w:r>
      <w:r w:rsidR="004A0658">
        <w:rPr>
          <w:lang w:val="en-GB"/>
        </w:rPr>
        <w:t>al participatio</w:t>
      </w:r>
      <w:r w:rsidR="006870E8">
        <w:rPr>
          <w:lang w:val="en-GB"/>
        </w:rPr>
        <w:t>n</w:t>
      </w:r>
      <w:r w:rsidR="4CC18E52" w:rsidRPr="05E6979A">
        <w:rPr>
          <w:lang w:val="en-GB"/>
        </w:rPr>
        <w:t xml:space="preserve">, cultural heritage and cultural diversity are key enablers </w:t>
      </w:r>
      <w:r w:rsidR="00020170">
        <w:rPr>
          <w:lang w:val="en-GB"/>
        </w:rPr>
        <w:t>o</w:t>
      </w:r>
      <w:r w:rsidR="4CC18E52" w:rsidRPr="05E6979A">
        <w:rPr>
          <w:lang w:val="en-GB"/>
        </w:rPr>
        <w:t>f this.</w:t>
      </w:r>
      <w:r w:rsidR="00A730DC">
        <w:rPr>
          <w:lang w:val="en-GB"/>
        </w:rPr>
        <w:t xml:space="preserve"> </w:t>
      </w:r>
      <w:r w:rsidR="00A730DC" w:rsidRPr="52093F6F">
        <w:rPr>
          <w:lang w:val="en-GB"/>
        </w:rPr>
        <w:t xml:space="preserve">The destination will also foster social and ecological co-benefits to enable environmentally friendly, </w:t>
      </w:r>
      <w:proofErr w:type="gramStart"/>
      <w:r w:rsidR="00A730DC" w:rsidRPr="52093F6F">
        <w:rPr>
          <w:lang w:val="en-GB"/>
        </w:rPr>
        <w:t>healthy</w:t>
      </w:r>
      <w:proofErr w:type="gramEnd"/>
      <w:r w:rsidR="00A730DC" w:rsidRPr="52093F6F">
        <w:rPr>
          <w:lang w:val="en-GB"/>
        </w:rPr>
        <w:t xml:space="preserve"> and inclusive living spaces</w:t>
      </w:r>
      <w:r w:rsidR="00A730DC">
        <w:rPr>
          <w:lang w:val="en-GB"/>
        </w:rPr>
        <w:t>.</w:t>
      </w:r>
      <w:r w:rsidR="000918E9">
        <w:rPr>
          <w:lang w:val="en-GB"/>
        </w:rPr>
        <w:t xml:space="preserve"> </w:t>
      </w:r>
      <w:r w:rsidR="0FDDC15F" w:rsidRPr="05E6979A">
        <w:rPr>
          <w:lang w:val="en-GB"/>
        </w:rPr>
        <w:t xml:space="preserve">In work programme 2025, this Destination will </w:t>
      </w:r>
      <w:r w:rsidR="771108F8" w:rsidRPr="05E6979A">
        <w:rPr>
          <w:lang w:val="en-GB"/>
        </w:rPr>
        <w:t>aim to restore people</w:t>
      </w:r>
      <w:r w:rsidR="00020170">
        <w:rPr>
          <w:lang w:val="en-GB"/>
        </w:rPr>
        <w:t>’s</w:t>
      </w:r>
      <w:r w:rsidR="771108F8" w:rsidRPr="05E6979A">
        <w:rPr>
          <w:lang w:val="en-GB"/>
        </w:rPr>
        <w:t xml:space="preserve"> trust in </w:t>
      </w:r>
      <w:r w:rsidR="773B77CF" w:rsidRPr="05E6979A">
        <w:rPr>
          <w:lang w:val="en-GB"/>
        </w:rPr>
        <w:t xml:space="preserve">the green transition and </w:t>
      </w:r>
      <w:r w:rsidR="00020170">
        <w:rPr>
          <w:lang w:val="en-GB"/>
        </w:rPr>
        <w:t xml:space="preserve">in </w:t>
      </w:r>
      <w:r w:rsidR="773B77CF" w:rsidRPr="05E6979A">
        <w:rPr>
          <w:lang w:val="en-GB"/>
        </w:rPr>
        <w:t xml:space="preserve">their power to </w:t>
      </w:r>
      <w:r w:rsidR="25571B41" w:rsidRPr="05E6979A">
        <w:rPr>
          <w:lang w:val="en-GB"/>
        </w:rPr>
        <w:t xml:space="preserve">shape </w:t>
      </w:r>
      <w:r w:rsidR="773B77CF" w:rsidRPr="05E6979A">
        <w:rPr>
          <w:lang w:val="en-GB"/>
        </w:rPr>
        <w:t xml:space="preserve">and </w:t>
      </w:r>
      <w:r w:rsidR="00020170">
        <w:rPr>
          <w:lang w:val="en-GB"/>
        </w:rPr>
        <w:t>adjust to</w:t>
      </w:r>
      <w:r w:rsidR="00020170" w:rsidRPr="05E6979A">
        <w:rPr>
          <w:lang w:val="en-GB"/>
        </w:rPr>
        <w:t xml:space="preserve"> </w:t>
      </w:r>
      <w:r w:rsidR="773B77CF" w:rsidRPr="05E6979A">
        <w:rPr>
          <w:lang w:val="en-GB"/>
        </w:rPr>
        <w:t>change</w:t>
      </w:r>
      <w:r w:rsidR="771108F8" w:rsidRPr="05E6979A">
        <w:rPr>
          <w:lang w:val="en-GB"/>
        </w:rPr>
        <w:t xml:space="preserve"> by:</w:t>
      </w:r>
    </w:p>
    <w:p w14:paraId="6EC5307C" w14:textId="0AE407B0" w:rsidR="00321C21" w:rsidRDefault="771108F8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5859E3C3" w:rsidRPr="05E6979A">
        <w:rPr>
          <w:lang w:val="en-GB"/>
        </w:rPr>
        <w:t>R</w:t>
      </w:r>
      <w:r w:rsidR="50F65701" w:rsidRPr="05E6979A">
        <w:rPr>
          <w:lang w:val="en-GB"/>
        </w:rPr>
        <w:t>einforcing</w:t>
      </w:r>
      <w:r w:rsidR="78F5B05C" w:rsidRPr="05E6979A">
        <w:rPr>
          <w:lang w:val="en-GB"/>
        </w:rPr>
        <w:t xml:space="preserve"> and rebuilding</w:t>
      </w:r>
      <w:r w:rsidR="50F65701" w:rsidRPr="05E6979A">
        <w:rPr>
          <w:lang w:val="en-GB"/>
        </w:rPr>
        <w:t xml:space="preserve"> people’s </w:t>
      </w:r>
      <w:r w:rsidR="5859E3C3" w:rsidRPr="05E6979A">
        <w:rPr>
          <w:lang w:val="en-GB"/>
        </w:rPr>
        <w:t>trust,</w:t>
      </w:r>
      <w:r w:rsidR="008C1987">
        <w:rPr>
          <w:lang w:val="en-GB"/>
        </w:rPr>
        <w:t xml:space="preserve"> </w:t>
      </w:r>
      <w:r w:rsidRPr="05E6979A">
        <w:rPr>
          <w:lang w:val="en-GB"/>
        </w:rPr>
        <w:t>sense of ownership and belonging</w:t>
      </w:r>
      <w:r w:rsidR="5859E3C3" w:rsidRPr="05E6979A">
        <w:rPr>
          <w:lang w:val="en-GB"/>
        </w:rPr>
        <w:t xml:space="preserve"> through more active</w:t>
      </w:r>
      <w:r w:rsidR="2EAE98F6" w:rsidRPr="05E6979A">
        <w:rPr>
          <w:lang w:val="en-GB"/>
        </w:rPr>
        <w:t xml:space="preserve">, </w:t>
      </w:r>
      <w:proofErr w:type="gramStart"/>
      <w:r w:rsidR="00DE0D0D">
        <w:rPr>
          <w:lang w:val="en-GB"/>
        </w:rPr>
        <w:t>engaged</w:t>
      </w:r>
      <w:proofErr w:type="gramEnd"/>
      <w:r w:rsidR="5859E3C3" w:rsidRPr="05E6979A">
        <w:rPr>
          <w:lang w:val="en-GB"/>
        </w:rPr>
        <w:t xml:space="preserve"> </w:t>
      </w:r>
      <w:r w:rsidR="3CB7FB60" w:rsidRPr="05E6979A">
        <w:rPr>
          <w:lang w:val="en-GB"/>
        </w:rPr>
        <w:t xml:space="preserve">and inclusive </w:t>
      </w:r>
      <w:r w:rsidR="5859E3C3" w:rsidRPr="05E6979A">
        <w:rPr>
          <w:lang w:val="en-GB"/>
        </w:rPr>
        <w:t>communities in neighbourhoods</w:t>
      </w:r>
      <w:r w:rsidR="55E64761" w:rsidRPr="05E6979A">
        <w:rPr>
          <w:lang w:val="en-GB"/>
        </w:rPr>
        <w:t xml:space="preserve"> </w:t>
      </w:r>
    </w:p>
    <w:p w14:paraId="53591A52" w14:textId="263A7D1A" w:rsidR="00572F64" w:rsidRPr="00273F60" w:rsidRDefault="007838F5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- D</w:t>
      </w:r>
      <w:r w:rsidR="00572F64">
        <w:rPr>
          <w:lang w:val="en-GB"/>
        </w:rPr>
        <w:t>eveloping positive narratives and visions for a common European future</w:t>
      </w:r>
    </w:p>
    <w:p w14:paraId="542177F5" w14:textId="2D89F838" w:rsidR="003E5D73" w:rsidRPr="00273F60" w:rsidRDefault="50F65701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5859E3C3" w:rsidRPr="05E6979A">
        <w:rPr>
          <w:lang w:val="en-GB"/>
        </w:rPr>
        <w:t xml:space="preserve">Involving </w:t>
      </w:r>
      <w:r w:rsidR="5E61710E" w:rsidRPr="05E6979A">
        <w:rPr>
          <w:lang w:val="en-GB"/>
        </w:rPr>
        <w:t>citizens</w:t>
      </w:r>
      <w:r w:rsidR="00791515">
        <w:rPr>
          <w:lang w:val="en-GB"/>
        </w:rPr>
        <w:t xml:space="preserve"> – paying particular attention to</w:t>
      </w:r>
      <w:r w:rsidR="00791515" w:rsidRPr="00791515">
        <w:t xml:space="preserve"> </w:t>
      </w:r>
      <w:r w:rsidR="00791515" w:rsidRPr="00791515">
        <w:rPr>
          <w:lang w:val="en-GB"/>
        </w:rPr>
        <w:t>minorities and vulnerable groups</w:t>
      </w:r>
      <w:r w:rsidR="00A730DC">
        <w:rPr>
          <w:lang w:val="en-GB"/>
        </w:rPr>
        <w:t xml:space="preserve"> </w:t>
      </w:r>
      <w:r w:rsidR="00A730DC" w:rsidRPr="220E4B62">
        <w:rPr>
          <w:lang w:val="en-GB"/>
        </w:rPr>
        <w:t>such as women, youth, older people, people with disabilities, homeless, migrants and ethnic minorities</w:t>
      </w:r>
      <w:r w:rsidR="00791515">
        <w:rPr>
          <w:lang w:val="en-GB"/>
        </w:rPr>
        <w:t xml:space="preserve"> – </w:t>
      </w:r>
      <w:r w:rsidR="5859E3C3" w:rsidRPr="05E6979A">
        <w:rPr>
          <w:lang w:val="en-GB"/>
        </w:rPr>
        <w:t>in the decision-making process</w:t>
      </w:r>
      <w:r w:rsidR="6231CE18" w:rsidRPr="05E6979A">
        <w:rPr>
          <w:lang w:val="en-GB"/>
        </w:rPr>
        <w:t xml:space="preserve">es </w:t>
      </w:r>
      <w:r w:rsidR="00020170">
        <w:rPr>
          <w:lang w:val="en-GB"/>
        </w:rPr>
        <w:t xml:space="preserve">that </w:t>
      </w:r>
      <w:r w:rsidR="6231CE18" w:rsidRPr="05E6979A">
        <w:rPr>
          <w:lang w:val="en-GB"/>
        </w:rPr>
        <w:t>affect them and their living spaces</w:t>
      </w:r>
      <w:r w:rsidR="5859E3C3" w:rsidRPr="05E6979A">
        <w:rPr>
          <w:lang w:val="en-GB"/>
        </w:rPr>
        <w:t xml:space="preserve"> through </w:t>
      </w:r>
      <w:r w:rsidRPr="05E6979A">
        <w:rPr>
          <w:lang w:val="en-GB"/>
        </w:rPr>
        <w:t xml:space="preserve">innovative </w:t>
      </w:r>
      <w:r w:rsidR="004A0658">
        <w:rPr>
          <w:lang w:val="en-GB"/>
        </w:rPr>
        <w:t xml:space="preserve">participatory </w:t>
      </w:r>
      <w:r w:rsidRPr="05E6979A">
        <w:rPr>
          <w:lang w:val="en-GB"/>
        </w:rPr>
        <w:t>governance models</w:t>
      </w:r>
      <w:r w:rsidR="00A730DC">
        <w:rPr>
          <w:lang w:val="en-GB"/>
        </w:rPr>
        <w:t xml:space="preserve"> </w:t>
      </w:r>
      <w:r w:rsidR="00A730DC" w:rsidRPr="220E4B62">
        <w:rPr>
          <w:lang w:val="en-GB"/>
        </w:rPr>
        <w:t>to support the design of inclusive and accessible public and private spaces.</w:t>
      </w:r>
    </w:p>
    <w:p w14:paraId="1C1D33EE" w14:textId="407CD19D" w:rsidR="003E5D73" w:rsidRPr="00273F60" w:rsidRDefault="50F65701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- Countering the damaging effects of disinformation</w:t>
      </w:r>
      <w:r w:rsidR="5859E3C3" w:rsidRPr="05E6979A">
        <w:rPr>
          <w:lang w:val="en-GB"/>
        </w:rPr>
        <w:t xml:space="preserve"> on people’s trust towards democratic institutions</w:t>
      </w:r>
      <w:r w:rsidRPr="05E6979A">
        <w:rPr>
          <w:lang w:val="en-GB"/>
        </w:rPr>
        <w:t xml:space="preserve"> through </w:t>
      </w:r>
      <w:r w:rsidR="004A0658">
        <w:rPr>
          <w:lang w:val="en-GB"/>
        </w:rPr>
        <w:t>empowerment</w:t>
      </w:r>
      <w:r w:rsidR="532824B6" w:rsidRPr="05E6979A">
        <w:rPr>
          <w:lang w:val="en-GB"/>
        </w:rPr>
        <w:t xml:space="preserve">, including </w:t>
      </w:r>
      <w:r w:rsidR="588D8734" w:rsidRPr="05E6979A">
        <w:rPr>
          <w:lang w:val="en-GB"/>
        </w:rPr>
        <w:t xml:space="preserve">aspects such as </w:t>
      </w:r>
      <w:r w:rsidR="532824B6" w:rsidRPr="05E6979A">
        <w:rPr>
          <w:lang w:val="en-GB"/>
        </w:rPr>
        <w:t>cultur</w:t>
      </w:r>
      <w:r w:rsidR="004A0658">
        <w:rPr>
          <w:lang w:val="en-GB"/>
        </w:rPr>
        <w:t>al participation</w:t>
      </w:r>
      <w:r w:rsidR="532824B6" w:rsidRPr="05E6979A">
        <w:rPr>
          <w:lang w:val="en-GB"/>
        </w:rPr>
        <w:t xml:space="preserve">, </w:t>
      </w:r>
      <w:r w:rsidR="004A0658">
        <w:rPr>
          <w:lang w:val="en-GB"/>
        </w:rPr>
        <w:t>creativity</w:t>
      </w:r>
      <w:r w:rsidR="532824B6" w:rsidRPr="05E6979A">
        <w:rPr>
          <w:lang w:val="en-GB"/>
        </w:rPr>
        <w:t xml:space="preserve"> and diversity</w:t>
      </w:r>
      <w:r w:rsidR="004A0658">
        <w:rPr>
          <w:lang w:val="en-GB"/>
        </w:rPr>
        <w:t>, and positive emotions</w:t>
      </w:r>
    </w:p>
    <w:p w14:paraId="2C942432" w14:textId="77777777" w:rsidR="003C4FC9" w:rsidRPr="00273F60" w:rsidRDefault="003C4FC9" w:rsidP="253B663E">
      <w:pPr>
        <w:rPr>
          <w:highlight w:val="green"/>
          <w:lang w:val="en-GB"/>
        </w:rPr>
      </w:pPr>
    </w:p>
    <w:p w14:paraId="4A3D529A" w14:textId="5D1BF91B" w:rsidR="003C4FC9" w:rsidRPr="008C1987" w:rsidRDefault="18D5603D" w:rsidP="253B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08C1987">
        <w:rPr>
          <w:u w:val="single"/>
          <w:lang w:val="en-GB"/>
        </w:rPr>
        <w:t>Main expected outcomes</w:t>
      </w:r>
      <w:r w:rsidRPr="008C1987">
        <w:rPr>
          <w:lang w:val="en-GB"/>
        </w:rPr>
        <w:t xml:space="preserve">: </w:t>
      </w:r>
    </w:p>
    <w:p w14:paraId="4B338FC9" w14:textId="0F825C90" w:rsidR="006D1F63" w:rsidRPr="00273F60" w:rsidRDefault="7E711130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5E6979A">
        <w:rPr>
          <w:lang w:val="en-GB"/>
        </w:rPr>
        <w:t>To address the expected impacts</w:t>
      </w:r>
      <w:r w:rsidR="6BCEBCC4" w:rsidRPr="05E6979A">
        <w:rPr>
          <w:lang w:val="en-GB"/>
        </w:rPr>
        <w:t xml:space="preserve"> mentioned above</w:t>
      </w:r>
      <w:r w:rsidRPr="05E6979A">
        <w:rPr>
          <w:lang w:val="en-GB"/>
        </w:rPr>
        <w:t>, this Destination aim</w:t>
      </w:r>
      <w:r w:rsidR="007223DC">
        <w:rPr>
          <w:lang w:val="en-GB"/>
        </w:rPr>
        <w:t>s</w:t>
      </w:r>
      <w:r w:rsidRPr="05E6979A">
        <w:rPr>
          <w:lang w:val="en-GB"/>
        </w:rPr>
        <w:t xml:space="preserve"> to: </w:t>
      </w:r>
    </w:p>
    <w:p w14:paraId="218AFDD9" w14:textId="1EAB2452" w:rsidR="00A1479D" w:rsidRPr="00273F60" w:rsidRDefault="7E711130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1693A">
        <w:rPr>
          <w:lang w:val="en-GB"/>
        </w:rPr>
        <w:t xml:space="preserve">- </w:t>
      </w:r>
      <w:r w:rsidR="6A80880F" w:rsidRPr="00E1693A">
        <w:rPr>
          <w:lang w:val="en-GB"/>
        </w:rPr>
        <w:t xml:space="preserve">Understand how </w:t>
      </w:r>
      <w:r w:rsidR="7317B917" w:rsidRPr="00E1693A">
        <w:rPr>
          <w:lang w:val="en-GB"/>
        </w:rPr>
        <w:t xml:space="preserve">individual and collective </w:t>
      </w:r>
      <w:r w:rsidR="008C1987" w:rsidRPr="00E1693A">
        <w:rPr>
          <w:lang w:val="en-GB"/>
        </w:rPr>
        <w:t>mind-sets</w:t>
      </w:r>
      <w:r w:rsidR="6A80880F" w:rsidRPr="00E1693A">
        <w:rPr>
          <w:lang w:val="en-GB"/>
        </w:rPr>
        <w:t>, habits and practices can change into more sustainable and inclusive ones</w:t>
      </w:r>
      <w:r w:rsidR="6A80880F" w:rsidRPr="05E6979A">
        <w:rPr>
          <w:lang w:val="en-GB"/>
        </w:rPr>
        <w:t xml:space="preserve">, </w:t>
      </w:r>
      <w:r w:rsidR="303351FE" w:rsidRPr="05E6979A">
        <w:rPr>
          <w:lang w:val="en-GB"/>
        </w:rPr>
        <w:t>taking into account various geographical realities (</w:t>
      </w:r>
      <w:proofErr w:type="gramStart"/>
      <w:r w:rsidR="303351FE" w:rsidRPr="05E6979A">
        <w:rPr>
          <w:lang w:val="en-GB"/>
        </w:rPr>
        <w:t>e.g.</w:t>
      </w:r>
      <w:proofErr w:type="gramEnd"/>
      <w:r w:rsidR="303351FE" w:rsidRPr="05E6979A">
        <w:rPr>
          <w:lang w:val="en-GB"/>
        </w:rPr>
        <w:t xml:space="preserve"> urban, </w:t>
      </w:r>
      <w:r w:rsidR="004A1A65">
        <w:rPr>
          <w:lang w:val="en-GB"/>
        </w:rPr>
        <w:t>peri</w:t>
      </w:r>
      <w:r w:rsidR="303351FE" w:rsidRPr="05E6979A">
        <w:rPr>
          <w:lang w:val="en-GB"/>
        </w:rPr>
        <w:t>-urban</w:t>
      </w:r>
      <w:r w:rsidR="00020170">
        <w:rPr>
          <w:lang w:val="en-GB"/>
        </w:rPr>
        <w:t>,</w:t>
      </w:r>
      <w:r w:rsidR="303351FE" w:rsidRPr="05E6979A">
        <w:rPr>
          <w:lang w:val="en-GB"/>
        </w:rPr>
        <w:t xml:space="preserve"> rural</w:t>
      </w:r>
      <w:r w:rsidR="00020170">
        <w:rPr>
          <w:lang w:val="en-GB"/>
        </w:rPr>
        <w:t>)</w:t>
      </w:r>
      <w:r w:rsidR="303351FE" w:rsidRPr="05E6979A">
        <w:rPr>
          <w:lang w:val="en-GB"/>
        </w:rPr>
        <w:t>.</w:t>
      </w:r>
      <w:r w:rsidR="008C1987">
        <w:rPr>
          <w:lang w:val="en-GB"/>
        </w:rPr>
        <w:t xml:space="preserve"> </w:t>
      </w:r>
      <w:r w:rsidR="0F85C497" w:rsidRPr="05E6979A">
        <w:rPr>
          <w:lang w:val="en-GB"/>
        </w:rPr>
        <w:t>T</w:t>
      </w:r>
      <w:r w:rsidR="6A80880F" w:rsidRPr="05E6979A">
        <w:rPr>
          <w:lang w:val="en-GB"/>
        </w:rPr>
        <w:t xml:space="preserve">he potential of technologies such as artificial intelligence </w:t>
      </w:r>
      <w:r w:rsidR="00731030">
        <w:rPr>
          <w:lang w:val="en-GB"/>
        </w:rPr>
        <w:t xml:space="preserve">(AI) </w:t>
      </w:r>
      <w:r w:rsidR="6A80880F" w:rsidRPr="05E6979A">
        <w:rPr>
          <w:lang w:val="en-GB"/>
        </w:rPr>
        <w:t>or virtual reality to achieve such changes</w:t>
      </w:r>
      <w:r w:rsidR="008C1987">
        <w:rPr>
          <w:lang w:val="en-GB"/>
        </w:rPr>
        <w:t xml:space="preserve"> </w:t>
      </w:r>
      <w:r w:rsidR="4656C628" w:rsidRPr="05E6979A">
        <w:rPr>
          <w:lang w:val="en-GB"/>
        </w:rPr>
        <w:t xml:space="preserve">should be considered. </w:t>
      </w:r>
    </w:p>
    <w:p w14:paraId="5C1DE703" w14:textId="2ABA187F" w:rsidR="00145C64" w:rsidRPr="00273F60" w:rsidRDefault="6A80880F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5E6979A">
        <w:rPr>
          <w:lang w:val="en-GB"/>
        </w:rPr>
        <w:t xml:space="preserve">- </w:t>
      </w:r>
      <w:r w:rsidR="00551605">
        <w:rPr>
          <w:lang w:val="en-GB"/>
        </w:rPr>
        <w:t xml:space="preserve">Develop </w:t>
      </w:r>
      <w:r w:rsidR="00551605" w:rsidRPr="05E6979A">
        <w:rPr>
          <w:lang w:val="en-GB"/>
        </w:rPr>
        <w:t>user-centric services and digital platforms to foster a sense of community, ownership, belonging, and sustainable living</w:t>
      </w:r>
      <w:r w:rsidR="00551605">
        <w:rPr>
          <w:lang w:val="en-GB"/>
        </w:rPr>
        <w:t>,</w:t>
      </w:r>
      <w:r w:rsidR="00551605" w:rsidRPr="05E6979A">
        <w:rPr>
          <w:lang w:val="en-GB"/>
        </w:rPr>
        <w:t xml:space="preserve"> </w:t>
      </w:r>
      <w:r w:rsidR="00551605">
        <w:rPr>
          <w:lang w:val="en-GB"/>
        </w:rPr>
        <w:t xml:space="preserve">exploring </w:t>
      </w:r>
      <w:r w:rsidR="00551605" w:rsidRPr="05E6979A">
        <w:rPr>
          <w:lang w:val="en-GB"/>
        </w:rPr>
        <w:t xml:space="preserve">the notion of ‘circular networks of care’ </w:t>
      </w:r>
      <w:r w:rsidR="00551605">
        <w:rPr>
          <w:lang w:val="en-GB"/>
        </w:rPr>
        <w:t>through</w:t>
      </w:r>
      <w:r w:rsidR="00551605" w:rsidRPr="05E6979A">
        <w:rPr>
          <w:lang w:val="en-GB"/>
        </w:rPr>
        <w:t xml:space="preserve"> which people could adopt more sus</w:t>
      </w:r>
      <w:r w:rsidR="00551605">
        <w:rPr>
          <w:lang w:val="en-GB"/>
        </w:rPr>
        <w:t>tainable and circular lifestyle</w:t>
      </w:r>
      <w:r w:rsidR="00A730DC">
        <w:rPr>
          <w:lang w:val="en-GB"/>
        </w:rPr>
        <w:t>s</w:t>
      </w:r>
      <w:r w:rsidR="00551605">
        <w:rPr>
          <w:lang w:val="en-GB"/>
        </w:rPr>
        <w:t>,</w:t>
      </w:r>
      <w:r w:rsidR="00551605" w:rsidRPr="05E6979A" w:rsidDel="00551605">
        <w:rPr>
          <w:lang w:val="en-GB"/>
        </w:rPr>
        <w:t xml:space="preserve"> </w:t>
      </w:r>
      <w:r w:rsidR="00551605">
        <w:rPr>
          <w:lang w:val="en-GB"/>
        </w:rPr>
        <w:t>t</w:t>
      </w:r>
      <w:r w:rsidR="7E711130" w:rsidRPr="05E6979A">
        <w:rPr>
          <w:lang w:val="en-GB"/>
        </w:rPr>
        <w:t>urn</w:t>
      </w:r>
      <w:r w:rsidR="00551605">
        <w:rPr>
          <w:lang w:val="en-GB"/>
        </w:rPr>
        <w:t>ing</w:t>
      </w:r>
      <w:r w:rsidR="7E711130" w:rsidRPr="05E6979A">
        <w:rPr>
          <w:lang w:val="en-GB"/>
        </w:rPr>
        <w:t xml:space="preserve"> </w:t>
      </w:r>
      <w:r w:rsidR="2B743137" w:rsidRPr="05E6979A">
        <w:rPr>
          <w:lang w:val="en-GB"/>
        </w:rPr>
        <w:t xml:space="preserve">the </w:t>
      </w:r>
      <w:r w:rsidR="7E711130" w:rsidRPr="05E6979A">
        <w:rPr>
          <w:lang w:val="en-GB"/>
        </w:rPr>
        <w:t xml:space="preserve">limitations and constraints </w:t>
      </w:r>
      <w:r w:rsidR="46615CFC" w:rsidRPr="05E6979A">
        <w:rPr>
          <w:lang w:val="en-GB"/>
        </w:rPr>
        <w:t>stemming from the green and digital transition</w:t>
      </w:r>
      <w:r w:rsidR="00020170">
        <w:rPr>
          <w:lang w:val="en-GB"/>
        </w:rPr>
        <w:t>s</w:t>
      </w:r>
      <w:r w:rsidR="46615CFC" w:rsidRPr="05E6979A">
        <w:rPr>
          <w:lang w:val="en-GB"/>
        </w:rPr>
        <w:t xml:space="preserve"> </w:t>
      </w:r>
      <w:r w:rsidR="7E711130" w:rsidRPr="05E6979A">
        <w:rPr>
          <w:lang w:val="en-GB"/>
        </w:rPr>
        <w:t xml:space="preserve">into economic </w:t>
      </w:r>
      <w:r w:rsidR="007F5C01">
        <w:rPr>
          <w:lang w:val="en-GB"/>
        </w:rPr>
        <w:t xml:space="preserve">and social </w:t>
      </w:r>
      <w:r w:rsidR="7E711130" w:rsidRPr="05E6979A">
        <w:rPr>
          <w:lang w:val="en-GB"/>
        </w:rPr>
        <w:t>opportunities</w:t>
      </w:r>
      <w:r w:rsidR="00551605">
        <w:rPr>
          <w:lang w:val="en-GB"/>
        </w:rPr>
        <w:t>.</w:t>
      </w:r>
      <w:r w:rsidR="7E711130" w:rsidRPr="05E6979A">
        <w:rPr>
          <w:lang w:val="en-GB"/>
        </w:rPr>
        <w:t xml:space="preserve"> </w:t>
      </w:r>
    </w:p>
    <w:p w14:paraId="65618FE3" w14:textId="2F125992" w:rsidR="002A2B3D" w:rsidRPr="00273F60" w:rsidRDefault="6A80880F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5E6979A">
        <w:rPr>
          <w:lang w:val="en-GB"/>
        </w:rPr>
        <w:t xml:space="preserve">- Identify the </w:t>
      </w:r>
      <w:r w:rsidR="00551605">
        <w:rPr>
          <w:lang w:val="en-GB"/>
        </w:rPr>
        <w:t>factors</w:t>
      </w:r>
      <w:r w:rsidRPr="05E6979A">
        <w:rPr>
          <w:lang w:val="en-GB"/>
        </w:rPr>
        <w:t xml:space="preserve"> (</w:t>
      </w:r>
      <w:proofErr w:type="gramStart"/>
      <w:r w:rsidR="0AC6A3D0" w:rsidRPr="05E6979A">
        <w:rPr>
          <w:lang w:val="en-GB"/>
        </w:rPr>
        <w:t>e.g.</w:t>
      </w:r>
      <w:proofErr w:type="gramEnd"/>
      <w:r w:rsidR="0AC6A3D0" w:rsidRPr="05E6979A">
        <w:rPr>
          <w:lang w:val="en-GB"/>
        </w:rPr>
        <w:t xml:space="preserve"> at the level of </w:t>
      </w:r>
      <w:r w:rsidRPr="05E6979A">
        <w:rPr>
          <w:lang w:val="en-GB"/>
        </w:rPr>
        <w:t>infrastructure, economy) that promote, facilitate and support new models of organisation within a neighbourhood</w:t>
      </w:r>
      <w:r w:rsidR="00551605">
        <w:rPr>
          <w:lang w:val="en-GB"/>
        </w:rPr>
        <w:t>,</w:t>
      </w:r>
      <w:r w:rsidR="5859E3C3" w:rsidRPr="05E6979A">
        <w:rPr>
          <w:lang w:val="en-GB"/>
        </w:rPr>
        <w:t xml:space="preserve"> stimulate the emergence of </w:t>
      </w:r>
      <w:r w:rsidR="007F5C01">
        <w:rPr>
          <w:lang w:val="en-GB"/>
        </w:rPr>
        <w:t>inc</w:t>
      </w:r>
      <w:r w:rsidR="00517F24">
        <w:rPr>
          <w:lang w:val="en-GB"/>
        </w:rPr>
        <w:t>l</w:t>
      </w:r>
      <w:r w:rsidR="007F5C01">
        <w:rPr>
          <w:lang w:val="en-GB"/>
        </w:rPr>
        <w:t xml:space="preserve">usive and </w:t>
      </w:r>
      <w:r w:rsidR="5859E3C3" w:rsidRPr="05E6979A">
        <w:rPr>
          <w:lang w:val="en-GB"/>
        </w:rPr>
        <w:t>active communities within neighbourhood</w:t>
      </w:r>
      <w:r w:rsidR="00551605">
        <w:rPr>
          <w:lang w:val="en-GB"/>
        </w:rPr>
        <w:t xml:space="preserve">s </w:t>
      </w:r>
      <w:r w:rsidR="001B1F7C">
        <w:rPr>
          <w:lang w:val="en-GB"/>
        </w:rPr>
        <w:t>and encourage people to adopt mo</w:t>
      </w:r>
      <w:r w:rsidR="00551605">
        <w:rPr>
          <w:lang w:val="en-GB"/>
        </w:rPr>
        <w:t xml:space="preserve">re sustainable and circular </w:t>
      </w:r>
      <w:r w:rsidR="00551605">
        <w:rPr>
          <w:lang w:val="en-GB"/>
        </w:rPr>
        <w:lastRenderedPageBreak/>
        <w:t>lifestyles</w:t>
      </w:r>
      <w:r w:rsidRPr="05E6979A">
        <w:rPr>
          <w:lang w:val="en-GB"/>
        </w:rPr>
        <w:t xml:space="preserve"> </w:t>
      </w:r>
      <w:r w:rsidR="00020170">
        <w:rPr>
          <w:lang w:val="en-GB"/>
        </w:rPr>
        <w:t>(e</w:t>
      </w:r>
      <w:r w:rsidRPr="05E6979A">
        <w:rPr>
          <w:lang w:val="en-GB"/>
        </w:rPr>
        <w:t>.g. makerspaces, reuse shops, local material bank</w:t>
      </w:r>
      <w:r w:rsidR="00020170">
        <w:rPr>
          <w:lang w:val="en-GB"/>
        </w:rPr>
        <w:t>s</w:t>
      </w:r>
      <w:r w:rsidRPr="05E6979A">
        <w:rPr>
          <w:lang w:val="en-GB"/>
        </w:rPr>
        <w:t>, joint purchases, community spaces</w:t>
      </w:r>
      <w:r w:rsidR="7C674340" w:rsidRPr="05E6979A">
        <w:rPr>
          <w:lang w:val="en-GB"/>
        </w:rPr>
        <w:t>, cultural assets</w:t>
      </w:r>
      <w:r w:rsidR="007F5C01">
        <w:rPr>
          <w:lang w:val="en-GB"/>
        </w:rPr>
        <w:t xml:space="preserve"> and spaces</w:t>
      </w:r>
      <w:r w:rsidR="00020170">
        <w:rPr>
          <w:lang w:val="en-GB"/>
        </w:rPr>
        <w:t>, etc.).</w:t>
      </w:r>
    </w:p>
    <w:p w14:paraId="6AD9F32B" w14:textId="1EEED3ED" w:rsidR="002A2B3D" w:rsidRPr="00273F60" w:rsidRDefault="6A80880F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5E6979A">
        <w:rPr>
          <w:lang w:val="en-GB"/>
        </w:rPr>
        <w:t>- Understand t</w:t>
      </w:r>
      <w:r w:rsidR="0FDDC15F" w:rsidRPr="05E6979A">
        <w:rPr>
          <w:lang w:val="en-GB"/>
        </w:rPr>
        <w:t>he transformative potential of participatory practices and governance models</w:t>
      </w:r>
      <w:r w:rsidR="78E7FDFC" w:rsidRPr="05E6979A">
        <w:rPr>
          <w:lang w:val="en-GB"/>
        </w:rPr>
        <w:t xml:space="preserve"> </w:t>
      </w:r>
      <w:r w:rsidRPr="05E6979A">
        <w:rPr>
          <w:lang w:val="en-GB"/>
        </w:rPr>
        <w:t>and how innovative technologies can serve such practices and models</w:t>
      </w:r>
      <w:r w:rsidR="004F7B7F">
        <w:rPr>
          <w:lang w:val="en-GB"/>
        </w:rPr>
        <w:t xml:space="preserve"> and contribute</w:t>
      </w:r>
      <w:r w:rsidR="00693465">
        <w:rPr>
          <w:lang w:val="en-GB"/>
        </w:rPr>
        <w:t>, where applicable,</w:t>
      </w:r>
      <w:r w:rsidR="004F7B7F">
        <w:rPr>
          <w:lang w:val="en-GB"/>
        </w:rPr>
        <w:t xml:space="preserve"> to place-based </w:t>
      </w:r>
      <w:r w:rsidR="00693465">
        <w:rPr>
          <w:lang w:val="en-GB"/>
        </w:rPr>
        <w:t>research and innovation</w:t>
      </w:r>
      <w:r w:rsidRPr="05E6979A">
        <w:rPr>
          <w:lang w:val="en-GB"/>
        </w:rPr>
        <w:t>.</w:t>
      </w:r>
    </w:p>
    <w:p w14:paraId="0B4BDDBA" w14:textId="4C9AD831" w:rsidR="003C4FC9" w:rsidRDefault="0BC2347E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5E6979A">
        <w:rPr>
          <w:lang w:val="en-GB"/>
        </w:rPr>
        <w:t>- Identify</w:t>
      </w:r>
      <w:r w:rsidR="6A80880F" w:rsidRPr="05E6979A">
        <w:rPr>
          <w:lang w:val="en-GB"/>
        </w:rPr>
        <w:t xml:space="preserve"> </w:t>
      </w:r>
      <w:r w:rsidR="0FDDC15F" w:rsidRPr="05E6979A">
        <w:rPr>
          <w:lang w:val="en-GB"/>
        </w:rPr>
        <w:t xml:space="preserve">strategies for meaningful community engagement </w:t>
      </w:r>
      <w:r w:rsidR="00A730DC">
        <w:rPr>
          <w:lang w:val="en-GB"/>
        </w:rPr>
        <w:t xml:space="preserve">and co-creation </w:t>
      </w:r>
      <w:r w:rsidR="0FDDC15F" w:rsidRPr="05E6979A">
        <w:rPr>
          <w:lang w:val="en-GB"/>
        </w:rPr>
        <w:t xml:space="preserve">in the </w:t>
      </w:r>
      <w:r w:rsidR="5FE71864" w:rsidRPr="05E6979A">
        <w:rPr>
          <w:lang w:val="en-GB"/>
        </w:rPr>
        <w:t>(re-)</w:t>
      </w:r>
      <w:r w:rsidR="0FDDC15F" w:rsidRPr="05E6979A">
        <w:rPr>
          <w:lang w:val="en-GB"/>
        </w:rPr>
        <w:t xml:space="preserve">design and </w:t>
      </w:r>
      <w:r w:rsidR="1EE97DD4" w:rsidRPr="05E6979A">
        <w:rPr>
          <w:lang w:val="en-GB"/>
        </w:rPr>
        <w:t>(re-)</w:t>
      </w:r>
      <w:r w:rsidR="0FDDC15F" w:rsidRPr="05E6979A">
        <w:rPr>
          <w:lang w:val="en-GB"/>
        </w:rPr>
        <w:t>construction process</w:t>
      </w:r>
      <w:r w:rsidR="211C457F" w:rsidRPr="05E6979A">
        <w:rPr>
          <w:lang w:val="en-GB"/>
        </w:rPr>
        <w:t xml:space="preserve"> of neighbourhoods</w:t>
      </w:r>
      <w:r w:rsidR="0FDDC15F" w:rsidRPr="05E6979A">
        <w:rPr>
          <w:lang w:val="en-GB"/>
        </w:rPr>
        <w:t xml:space="preserve">, ensuring that regenerative projects positively </w:t>
      </w:r>
      <w:r w:rsidR="47CE3EC7" w:rsidRPr="05E6979A">
        <w:rPr>
          <w:lang w:val="en-GB"/>
        </w:rPr>
        <w:t xml:space="preserve">engage and </w:t>
      </w:r>
      <w:r w:rsidR="0FDDC15F" w:rsidRPr="05E6979A">
        <w:rPr>
          <w:lang w:val="en-GB"/>
        </w:rPr>
        <w:t>impact local communities</w:t>
      </w:r>
      <w:r w:rsidR="11D3B448" w:rsidRPr="05E6979A">
        <w:rPr>
          <w:lang w:val="en-GB"/>
        </w:rPr>
        <w:t xml:space="preserve">, </w:t>
      </w:r>
      <w:r w:rsidR="1A5E9B0B" w:rsidRPr="05E6979A">
        <w:rPr>
          <w:lang w:val="en-GB"/>
        </w:rPr>
        <w:t>build upon their</w:t>
      </w:r>
      <w:r w:rsidR="11D3B448" w:rsidRPr="05E6979A">
        <w:rPr>
          <w:lang w:val="en-GB"/>
        </w:rPr>
        <w:t xml:space="preserve"> cultur</w:t>
      </w:r>
      <w:r w:rsidR="007F5C01">
        <w:rPr>
          <w:lang w:val="en-GB"/>
        </w:rPr>
        <w:t>al identity</w:t>
      </w:r>
      <w:r w:rsidR="11D3B448" w:rsidRPr="05E6979A">
        <w:rPr>
          <w:lang w:val="en-GB"/>
        </w:rPr>
        <w:t xml:space="preserve">, cultural heritage, </w:t>
      </w:r>
      <w:r w:rsidR="0BA774A4" w:rsidRPr="05E6979A">
        <w:rPr>
          <w:lang w:val="en-GB"/>
        </w:rPr>
        <w:t xml:space="preserve">and </w:t>
      </w:r>
      <w:r w:rsidR="11D3B448" w:rsidRPr="05E6979A">
        <w:rPr>
          <w:lang w:val="en-GB"/>
        </w:rPr>
        <w:t>cultural diversity,</w:t>
      </w:r>
      <w:r w:rsidR="0FDDC15F" w:rsidRPr="05E6979A">
        <w:rPr>
          <w:lang w:val="en-GB"/>
        </w:rPr>
        <w:t xml:space="preserve"> and address social equity concerns</w:t>
      </w:r>
      <w:r w:rsidR="6A80880F" w:rsidRPr="05E6979A">
        <w:rPr>
          <w:lang w:val="en-GB"/>
        </w:rPr>
        <w:t>.</w:t>
      </w:r>
    </w:p>
    <w:p w14:paraId="24BE21A9" w14:textId="6B64B7CD" w:rsidR="00F46862" w:rsidRDefault="00F46862" w:rsidP="00F46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52093F6F">
        <w:rPr>
          <w:lang w:val="en-GB"/>
        </w:rPr>
        <w:t>-</w:t>
      </w:r>
      <w:r w:rsidR="001855DF">
        <w:rPr>
          <w:lang w:val="en-GB"/>
        </w:rPr>
        <w:t xml:space="preserve"> </w:t>
      </w:r>
      <w:r w:rsidRPr="52093F6F">
        <w:rPr>
          <w:lang w:val="en-GB"/>
        </w:rPr>
        <w:t xml:space="preserve">Identity strategies to enhance synergies between building renovations (energy efficiency, </w:t>
      </w:r>
      <w:proofErr w:type="gramStart"/>
      <w:r w:rsidRPr="52093F6F">
        <w:rPr>
          <w:lang w:val="en-GB"/>
        </w:rPr>
        <w:t>circularity</w:t>
      </w:r>
      <w:proofErr w:type="gramEnd"/>
      <w:r w:rsidRPr="52093F6F">
        <w:rPr>
          <w:lang w:val="en-GB"/>
        </w:rPr>
        <w:t xml:space="preserve"> and decarbonisation) and social housing to tackle energy poverty as well as homelessness through the “housing first principle” and assess social investment needs. </w:t>
      </w:r>
    </w:p>
    <w:p w14:paraId="5C3019C4" w14:textId="168D8447" w:rsidR="00F46862" w:rsidRDefault="00F46862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52093F6F">
        <w:rPr>
          <w:lang w:val="en-GB"/>
        </w:rPr>
        <w:t>-Explore the role of people and environment -centred spatial planning in urban and rural areas to foster wellbeing, ensure access to essential services and strengthen local cultures for vibrant communities</w:t>
      </w:r>
      <w:r w:rsidR="004F7B7F">
        <w:rPr>
          <w:lang w:val="en-GB"/>
        </w:rPr>
        <w:t xml:space="preserve"> and balanced territorial development</w:t>
      </w:r>
      <w:r w:rsidRPr="52093F6F">
        <w:rPr>
          <w:lang w:val="en-GB"/>
        </w:rPr>
        <w:t xml:space="preserve">. </w:t>
      </w:r>
    </w:p>
    <w:p w14:paraId="184017F6" w14:textId="04CED7BD" w:rsidR="00572F64" w:rsidRPr="008C1987" w:rsidRDefault="00572F64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- Identify how culture and creative industry can contribute to a successful transformation and strengthen a positive perception by the citizens.</w:t>
      </w:r>
    </w:p>
    <w:p w14:paraId="74A05762" w14:textId="77777777" w:rsidR="008C1987" w:rsidRDefault="008C1987" w:rsidP="00981FB5">
      <w:pPr>
        <w:rPr>
          <w:b/>
          <w:u w:val="single"/>
          <w:lang w:val="en-GB"/>
        </w:rPr>
      </w:pPr>
    </w:p>
    <w:p w14:paraId="7128AF55" w14:textId="2D5D7097" w:rsidR="00981FB5" w:rsidRPr="00273F60" w:rsidRDefault="00E706CA" w:rsidP="00981FB5">
      <w:pPr>
        <w:rPr>
          <w:u w:val="single"/>
          <w:lang w:val="en-GB"/>
        </w:rPr>
      </w:pPr>
      <w:r>
        <w:rPr>
          <w:b/>
          <w:u w:val="single"/>
          <w:lang w:val="en-GB"/>
        </w:rPr>
        <w:t>Destination</w:t>
      </w:r>
      <w:r w:rsidRPr="00273F60">
        <w:rPr>
          <w:b/>
          <w:u w:val="single"/>
          <w:lang w:val="en-GB"/>
        </w:rPr>
        <w:t xml:space="preserve"> </w:t>
      </w:r>
      <w:r w:rsidR="00981FB5" w:rsidRPr="00273F60">
        <w:rPr>
          <w:b/>
          <w:u w:val="single"/>
          <w:lang w:val="en-GB"/>
        </w:rPr>
        <w:t>2</w:t>
      </w:r>
      <w:r>
        <w:rPr>
          <w:b/>
          <w:u w:val="single"/>
          <w:lang w:val="en-GB"/>
        </w:rPr>
        <w:t>:</w:t>
      </w:r>
      <w:r w:rsidR="00981FB5" w:rsidRPr="00273F60">
        <w:rPr>
          <w:b/>
          <w:u w:val="single"/>
          <w:lang w:val="en-GB"/>
        </w:rPr>
        <w:t xml:space="preserve"> Circular and regenerative approaches for the </w:t>
      </w:r>
      <w:r w:rsidR="003B1792">
        <w:rPr>
          <w:b/>
          <w:u w:val="single"/>
          <w:lang w:val="en-GB"/>
        </w:rPr>
        <w:t>built environment</w:t>
      </w:r>
    </w:p>
    <w:p w14:paraId="40DB49A3" w14:textId="77777777" w:rsidR="00981FB5" w:rsidRPr="00273F60" w:rsidRDefault="00981FB5" w:rsidP="00981FB5">
      <w:pPr>
        <w:jc w:val="both"/>
        <w:rPr>
          <w:b/>
          <w:bCs/>
          <w:highlight w:val="green"/>
          <w:lang w:val="en-GB"/>
        </w:rPr>
      </w:pPr>
      <w:r w:rsidRPr="00273F60">
        <w:rPr>
          <w:b/>
          <w:bCs/>
          <w:highlight w:val="green"/>
          <w:lang w:val="en-GB"/>
        </w:rPr>
        <w:t>Elements for both stakeholder feedback and internal reflections</w:t>
      </w:r>
    </w:p>
    <w:p w14:paraId="37A4D280" w14:textId="77777777" w:rsidR="00981FB5" w:rsidRPr="008C1987" w:rsidRDefault="00981FB5" w:rsidP="009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8C1987">
        <w:rPr>
          <w:u w:val="single"/>
          <w:lang w:val="en-GB"/>
        </w:rPr>
        <w:t>Draft expected impacts</w:t>
      </w:r>
      <w:r w:rsidRPr="008C1987">
        <w:rPr>
          <w:lang w:val="en-GB"/>
        </w:rPr>
        <w:t xml:space="preserve">: </w:t>
      </w:r>
    </w:p>
    <w:p w14:paraId="7E4C0E7A" w14:textId="74B5290B" w:rsidR="00356895" w:rsidRPr="00273F60" w:rsidRDefault="0BC2347E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n-GB"/>
        </w:rPr>
      </w:pPr>
      <w:r w:rsidRPr="05E6979A">
        <w:rPr>
          <w:lang w:val="en-GB"/>
        </w:rPr>
        <w:t>The development of</w:t>
      </w:r>
      <w:r w:rsidR="1ADA926A" w:rsidRPr="05E6979A">
        <w:rPr>
          <w:lang w:val="en-GB"/>
        </w:rPr>
        <w:t xml:space="preserve"> a European circular and regenerative ecosystem</w:t>
      </w:r>
      <w:r w:rsidR="00572F64">
        <w:rPr>
          <w:lang w:val="en-GB"/>
        </w:rPr>
        <w:t xml:space="preserve"> for the built environment</w:t>
      </w:r>
      <w:r w:rsidR="1ADA926A" w:rsidRPr="05E6979A">
        <w:rPr>
          <w:lang w:val="en-GB"/>
        </w:rPr>
        <w:t xml:space="preserve"> is </w:t>
      </w:r>
      <w:r w:rsidRPr="05E6979A">
        <w:rPr>
          <w:lang w:val="en-GB"/>
        </w:rPr>
        <w:t xml:space="preserve">key </w:t>
      </w:r>
      <w:r w:rsidR="2F9BF08A" w:rsidRPr="05E6979A">
        <w:rPr>
          <w:lang w:val="en-GB"/>
        </w:rPr>
        <w:t>to</w:t>
      </w:r>
      <w:r w:rsidRPr="05E6979A">
        <w:rPr>
          <w:lang w:val="en-GB"/>
        </w:rPr>
        <w:t xml:space="preserve"> support the </w:t>
      </w:r>
      <w:r w:rsidR="1ADA926A" w:rsidRPr="05E6979A">
        <w:rPr>
          <w:lang w:val="en-GB"/>
        </w:rPr>
        <w:t>competitiveness</w:t>
      </w:r>
      <w:r w:rsidRPr="05E6979A">
        <w:rPr>
          <w:lang w:val="en-GB"/>
        </w:rPr>
        <w:t xml:space="preserve"> of the sector</w:t>
      </w:r>
      <w:r w:rsidR="00430910">
        <w:rPr>
          <w:lang w:val="en-GB"/>
        </w:rPr>
        <w:t xml:space="preserve"> and </w:t>
      </w:r>
      <w:r w:rsidRPr="05E6979A">
        <w:rPr>
          <w:lang w:val="en-GB"/>
        </w:rPr>
        <w:t xml:space="preserve">EU </w:t>
      </w:r>
      <w:r w:rsidR="004F7B7F">
        <w:rPr>
          <w:lang w:val="en-GB"/>
        </w:rPr>
        <w:t xml:space="preserve">open </w:t>
      </w:r>
      <w:r w:rsidRPr="05E6979A">
        <w:rPr>
          <w:lang w:val="en-GB"/>
        </w:rPr>
        <w:t>strategic autonomy</w:t>
      </w:r>
      <w:r w:rsidR="00430910">
        <w:rPr>
          <w:lang w:val="en-GB"/>
        </w:rPr>
        <w:t>,</w:t>
      </w:r>
      <w:r w:rsidR="2F9BF08A" w:rsidRPr="05E6979A">
        <w:rPr>
          <w:lang w:val="en-GB"/>
        </w:rPr>
        <w:t xml:space="preserve"> and to achieve our climate ambitions. But this cannot be achieved without ensuring that </w:t>
      </w:r>
      <w:r w:rsidR="0017A408" w:rsidRPr="05E6979A">
        <w:rPr>
          <w:lang w:val="en-GB"/>
        </w:rPr>
        <w:t xml:space="preserve">citizens </w:t>
      </w:r>
      <w:r w:rsidR="2F9BF08A" w:rsidRPr="05E6979A">
        <w:rPr>
          <w:lang w:val="en-GB"/>
        </w:rPr>
        <w:t xml:space="preserve">accept </w:t>
      </w:r>
      <w:r w:rsidR="00430910">
        <w:rPr>
          <w:lang w:val="en-GB"/>
        </w:rPr>
        <w:t xml:space="preserve">and support </w:t>
      </w:r>
      <w:r w:rsidR="2F9BF08A" w:rsidRPr="05E6979A">
        <w:rPr>
          <w:lang w:val="en-GB"/>
        </w:rPr>
        <w:t xml:space="preserve">the </w:t>
      </w:r>
      <w:r w:rsidR="00430910">
        <w:rPr>
          <w:lang w:val="en-GB"/>
        </w:rPr>
        <w:t xml:space="preserve">necessary </w:t>
      </w:r>
      <w:r w:rsidR="2F9BF08A" w:rsidRPr="05E6979A">
        <w:rPr>
          <w:lang w:val="en-GB"/>
        </w:rPr>
        <w:t>transformations.</w:t>
      </w:r>
    </w:p>
    <w:p w14:paraId="32698EB5" w14:textId="64F4832E" w:rsidR="004205C5" w:rsidRPr="00273F60" w:rsidRDefault="56D37B4A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n-GB"/>
        </w:rPr>
      </w:pPr>
      <w:r w:rsidRPr="05E6979A">
        <w:rPr>
          <w:lang w:val="en-GB"/>
        </w:rPr>
        <w:t xml:space="preserve">Although considerable research efforts are </w:t>
      </w:r>
      <w:r w:rsidR="00430910">
        <w:rPr>
          <w:lang w:val="en-GB"/>
        </w:rPr>
        <w:t xml:space="preserve">underway </w:t>
      </w:r>
      <w:r w:rsidRPr="05E6979A">
        <w:rPr>
          <w:lang w:val="en-GB"/>
        </w:rPr>
        <w:t>on this</w:t>
      </w:r>
      <w:r w:rsidR="00430910">
        <w:rPr>
          <w:lang w:val="en-GB"/>
        </w:rPr>
        <w:t xml:space="preserve"> matter</w:t>
      </w:r>
      <w:r w:rsidRPr="05E6979A">
        <w:rPr>
          <w:lang w:val="en-GB"/>
        </w:rPr>
        <w:t xml:space="preserve">, there </w:t>
      </w:r>
      <w:r w:rsidR="00430910">
        <w:rPr>
          <w:lang w:val="en-GB"/>
        </w:rPr>
        <w:t xml:space="preserve">remain </w:t>
      </w:r>
      <w:r w:rsidRPr="05E6979A">
        <w:rPr>
          <w:lang w:val="en-GB"/>
        </w:rPr>
        <w:t>significant gaps</w:t>
      </w:r>
      <w:r w:rsidR="00430910">
        <w:rPr>
          <w:lang w:val="en-GB"/>
        </w:rPr>
        <w:t>,</w:t>
      </w:r>
      <w:r w:rsidRPr="05E6979A">
        <w:rPr>
          <w:lang w:val="en-GB"/>
        </w:rPr>
        <w:t xml:space="preserve"> </w:t>
      </w:r>
      <w:r w:rsidR="00430910">
        <w:rPr>
          <w:lang w:val="en-GB"/>
        </w:rPr>
        <w:t>meaning that</w:t>
      </w:r>
      <w:r w:rsidR="5033E63C" w:rsidRPr="05E6979A">
        <w:rPr>
          <w:lang w:val="en-GB"/>
        </w:rPr>
        <w:t xml:space="preserve"> innovation </w:t>
      </w:r>
      <w:r w:rsidR="00430910">
        <w:rPr>
          <w:lang w:val="en-GB"/>
        </w:rPr>
        <w:t>spreads slowly</w:t>
      </w:r>
      <w:r w:rsidR="00572F64">
        <w:rPr>
          <w:lang w:val="en-GB"/>
        </w:rPr>
        <w:t xml:space="preserve"> namely</w:t>
      </w:r>
      <w:r w:rsidR="00430910">
        <w:rPr>
          <w:lang w:val="en-GB"/>
        </w:rPr>
        <w:t xml:space="preserve"> </w:t>
      </w:r>
      <w:r w:rsidR="5033E63C" w:rsidRPr="05E6979A">
        <w:rPr>
          <w:lang w:val="en-GB"/>
        </w:rPr>
        <w:t xml:space="preserve">in the construction </w:t>
      </w:r>
      <w:r w:rsidR="008C1987" w:rsidRPr="05E6979A">
        <w:rPr>
          <w:lang w:val="en-GB"/>
        </w:rPr>
        <w:t>ecosystem</w:t>
      </w:r>
      <w:r w:rsidR="00572F64">
        <w:rPr>
          <w:lang w:val="en-GB"/>
        </w:rPr>
        <w:t xml:space="preserve">, but </w:t>
      </w:r>
      <w:r w:rsidR="00357721">
        <w:rPr>
          <w:lang w:val="en-GB"/>
        </w:rPr>
        <w:t>also materials</w:t>
      </w:r>
      <w:r w:rsidR="00693465">
        <w:rPr>
          <w:lang w:val="en-GB"/>
        </w:rPr>
        <w:t>, including, where applicable, textiles</w:t>
      </w:r>
      <w:r w:rsidR="3D212F7D" w:rsidRPr="05E6979A">
        <w:rPr>
          <w:lang w:val="en-GB"/>
        </w:rPr>
        <w:t>. For instance,</w:t>
      </w:r>
      <w:r w:rsidR="5033E63C" w:rsidRPr="05E6979A">
        <w:rPr>
          <w:lang w:val="en-GB"/>
        </w:rPr>
        <w:t xml:space="preserve"> renovations are still</w:t>
      </w:r>
      <w:r w:rsidR="00661EA8">
        <w:rPr>
          <w:lang w:val="en-GB"/>
        </w:rPr>
        <w:t xml:space="preserve"> not correctly targeted,</w:t>
      </w:r>
      <w:r w:rsidR="5033E63C" w:rsidRPr="05E6979A">
        <w:rPr>
          <w:lang w:val="en-GB"/>
        </w:rPr>
        <w:t xml:space="preserve"> too expensive, too slow, and often of insufficient quality, resulting in renovation rates that are too low; buildings are inefficiently used</w:t>
      </w:r>
      <w:r w:rsidR="00DC2231">
        <w:rPr>
          <w:lang w:val="en-GB"/>
        </w:rPr>
        <w:t xml:space="preserve"> and undermine people’s well-being</w:t>
      </w:r>
      <w:r w:rsidR="5033E63C" w:rsidRPr="05E6979A">
        <w:rPr>
          <w:lang w:val="en-GB"/>
        </w:rPr>
        <w:t xml:space="preserve">; there is a lack of awareness of circular and innovative approaches amongst the different actors of the construction </w:t>
      </w:r>
      <w:r w:rsidR="275F3C02" w:rsidRPr="05E6979A">
        <w:rPr>
          <w:lang w:val="en-GB"/>
        </w:rPr>
        <w:t>ecosystem</w:t>
      </w:r>
      <w:r w:rsidR="092F65D6" w:rsidRPr="05E6979A">
        <w:rPr>
          <w:lang w:val="en-GB"/>
        </w:rPr>
        <w:t xml:space="preserve">; </w:t>
      </w:r>
      <w:r w:rsidR="00B02311">
        <w:rPr>
          <w:lang w:val="en-GB"/>
        </w:rPr>
        <w:t xml:space="preserve">construction and renovation activity is concentrated only in specific neighbourhoods or cities, while other places face decline; </w:t>
      </w:r>
      <w:r w:rsidR="00430910">
        <w:rPr>
          <w:lang w:val="en-GB"/>
        </w:rPr>
        <w:t xml:space="preserve">and </w:t>
      </w:r>
      <w:r w:rsidR="092F65D6" w:rsidRPr="05E6979A">
        <w:rPr>
          <w:lang w:val="en-GB"/>
        </w:rPr>
        <w:t>the market remains very attached to low costs in the short term.</w:t>
      </w:r>
      <w:r w:rsidR="0009136B">
        <w:rPr>
          <w:lang w:val="en-GB"/>
        </w:rPr>
        <w:t xml:space="preserve"> There is a </w:t>
      </w:r>
      <w:proofErr w:type="gramStart"/>
      <w:r w:rsidR="0009136B">
        <w:rPr>
          <w:lang w:val="en-GB"/>
        </w:rPr>
        <w:t>broader dimensions of circularity</w:t>
      </w:r>
      <w:proofErr w:type="gramEnd"/>
      <w:r w:rsidR="0009136B">
        <w:rPr>
          <w:lang w:val="en-GB"/>
        </w:rPr>
        <w:t xml:space="preserve"> that involves also re-purposing existing built environment and living spaces, </w:t>
      </w:r>
      <w:r w:rsidR="001855DF">
        <w:rPr>
          <w:lang w:val="en-GB"/>
        </w:rPr>
        <w:t>a</w:t>
      </w:r>
      <w:r w:rsidR="0009136B">
        <w:rPr>
          <w:lang w:val="en-GB"/>
        </w:rPr>
        <w:t>s well as regeneration.</w:t>
      </w:r>
    </w:p>
    <w:p w14:paraId="169478BE" w14:textId="67B98201" w:rsidR="004205C5" w:rsidRPr="00273F60" w:rsidRDefault="56D37B4A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In work programme 2025, this Destination will </w:t>
      </w:r>
      <w:r w:rsidR="008C1987" w:rsidRPr="05E6979A">
        <w:rPr>
          <w:lang w:val="en-GB"/>
        </w:rPr>
        <w:t>contribute</w:t>
      </w:r>
      <w:r w:rsidR="6CAF3AF9" w:rsidRPr="05E6979A">
        <w:rPr>
          <w:lang w:val="en-GB"/>
        </w:rPr>
        <w:t xml:space="preserve"> </w:t>
      </w:r>
      <w:r w:rsidRPr="05E6979A">
        <w:rPr>
          <w:lang w:val="en-GB"/>
        </w:rPr>
        <w:t xml:space="preserve">to </w:t>
      </w:r>
      <w:r w:rsidR="6881D86E" w:rsidRPr="05E6979A">
        <w:rPr>
          <w:lang w:val="en-GB"/>
        </w:rPr>
        <w:t>address</w:t>
      </w:r>
      <w:r w:rsidR="056A9988" w:rsidRPr="05E6979A">
        <w:rPr>
          <w:lang w:val="en-GB"/>
        </w:rPr>
        <w:t>ing</w:t>
      </w:r>
      <w:r w:rsidR="6881D86E" w:rsidRPr="05E6979A">
        <w:rPr>
          <w:lang w:val="en-GB"/>
        </w:rPr>
        <w:t xml:space="preserve"> certain</w:t>
      </w:r>
      <w:r w:rsidRPr="05E6979A">
        <w:rPr>
          <w:lang w:val="en-GB"/>
        </w:rPr>
        <w:t xml:space="preserve"> gaps and making the construction </w:t>
      </w:r>
      <w:r w:rsidR="5FA746AA" w:rsidRPr="05E6979A">
        <w:rPr>
          <w:lang w:val="en-GB"/>
        </w:rPr>
        <w:t>ecosystem</w:t>
      </w:r>
      <w:r w:rsidRPr="05E6979A">
        <w:rPr>
          <w:lang w:val="en-GB"/>
        </w:rPr>
        <w:t xml:space="preserve"> more sustainable,</w:t>
      </w:r>
      <w:r w:rsidR="00300F33">
        <w:rPr>
          <w:lang w:val="en-GB"/>
        </w:rPr>
        <w:t xml:space="preserve"> resilient,</w:t>
      </w:r>
      <w:r w:rsidRPr="05E6979A">
        <w:rPr>
          <w:lang w:val="en-GB"/>
        </w:rPr>
        <w:t xml:space="preserve"> </w:t>
      </w:r>
      <w:proofErr w:type="gramStart"/>
      <w:r w:rsidRPr="05E6979A">
        <w:rPr>
          <w:lang w:val="en-GB"/>
        </w:rPr>
        <w:t>circular</w:t>
      </w:r>
      <w:proofErr w:type="gramEnd"/>
      <w:r w:rsidRPr="05E6979A">
        <w:rPr>
          <w:lang w:val="en-GB"/>
        </w:rPr>
        <w:t xml:space="preserve"> and regenerative </w:t>
      </w:r>
      <w:r w:rsidR="2F9BF08A" w:rsidRPr="05E6979A">
        <w:rPr>
          <w:lang w:val="en-GB"/>
        </w:rPr>
        <w:t xml:space="preserve">while </w:t>
      </w:r>
      <w:r w:rsidR="00430910">
        <w:rPr>
          <w:lang w:val="en-GB"/>
        </w:rPr>
        <w:t xml:space="preserve">also </w:t>
      </w:r>
      <w:r w:rsidR="2F9BF08A" w:rsidRPr="05E6979A">
        <w:rPr>
          <w:lang w:val="en-GB"/>
        </w:rPr>
        <w:t>being human-centred</w:t>
      </w:r>
      <w:r w:rsidR="2726BDA0" w:rsidRPr="05E6979A">
        <w:rPr>
          <w:lang w:val="en-GB"/>
        </w:rPr>
        <w:t>. The Destination aim</w:t>
      </w:r>
      <w:r w:rsidR="00430910">
        <w:rPr>
          <w:lang w:val="en-GB"/>
        </w:rPr>
        <w:t>s</w:t>
      </w:r>
      <w:r w:rsidR="2726BDA0" w:rsidRPr="05E6979A">
        <w:rPr>
          <w:lang w:val="en-GB"/>
        </w:rPr>
        <w:t xml:space="preserve"> to deliver on this</w:t>
      </w:r>
      <w:r w:rsidR="2F9BF08A" w:rsidRPr="05E6979A">
        <w:rPr>
          <w:lang w:val="en-GB"/>
        </w:rPr>
        <w:t xml:space="preserve"> </w:t>
      </w:r>
      <w:r w:rsidRPr="05E6979A">
        <w:rPr>
          <w:lang w:val="en-GB"/>
        </w:rPr>
        <w:t>by:</w:t>
      </w:r>
    </w:p>
    <w:p w14:paraId="454C50FA" w14:textId="108DFF40" w:rsidR="009A5C09" w:rsidRPr="00273F60" w:rsidRDefault="472CB35B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n-GB"/>
        </w:rPr>
      </w:pPr>
      <w:r w:rsidRPr="05E6979A">
        <w:rPr>
          <w:lang w:val="en-GB"/>
        </w:rPr>
        <w:lastRenderedPageBreak/>
        <w:t>- Increasing the re-use and re-purposing of materials</w:t>
      </w:r>
      <w:r w:rsidR="12C22ADF" w:rsidRPr="05E6979A">
        <w:rPr>
          <w:lang w:val="en-GB"/>
        </w:rPr>
        <w:t>,</w:t>
      </w:r>
      <w:r w:rsidRPr="05E6979A">
        <w:rPr>
          <w:lang w:val="en-GB"/>
        </w:rPr>
        <w:t xml:space="preserve"> building elements</w:t>
      </w:r>
      <w:r w:rsidR="5F452C09" w:rsidRPr="05E6979A">
        <w:rPr>
          <w:lang w:val="en-GB"/>
        </w:rPr>
        <w:t>,</w:t>
      </w:r>
      <w:r w:rsidRPr="05E6979A">
        <w:rPr>
          <w:lang w:val="en-GB"/>
        </w:rPr>
        <w:t xml:space="preserve"> </w:t>
      </w:r>
      <w:proofErr w:type="gramStart"/>
      <w:r w:rsidRPr="05E6979A">
        <w:rPr>
          <w:lang w:val="en-GB"/>
        </w:rPr>
        <w:t>buildings</w:t>
      </w:r>
      <w:proofErr w:type="gramEnd"/>
      <w:r w:rsidR="170EE41B" w:rsidRPr="05E6979A">
        <w:rPr>
          <w:lang w:val="en-GB"/>
        </w:rPr>
        <w:t xml:space="preserve"> and public spaces</w:t>
      </w:r>
      <w:r w:rsidRPr="05E6979A">
        <w:rPr>
          <w:lang w:val="en-GB"/>
        </w:rPr>
        <w:t xml:space="preserve"> towards circularity in construction</w:t>
      </w:r>
      <w:r w:rsidR="00661EA8">
        <w:rPr>
          <w:lang w:val="en-GB"/>
        </w:rPr>
        <w:t>, based on reversible building design and sufficiency</w:t>
      </w:r>
      <w:r w:rsidR="00781D09">
        <w:rPr>
          <w:lang w:val="en-GB"/>
        </w:rPr>
        <w:t>.</w:t>
      </w:r>
    </w:p>
    <w:p w14:paraId="4A50EA78" w14:textId="3D62998D" w:rsidR="00145C64" w:rsidRPr="001B1F7C" w:rsidRDefault="472CB35B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trike/>
        </w:rPr>
      </w:pPr>
      <w:r w:rsidRPr="05E6979A">
        <w:rPr>
          <w:lang w:val="en-GB"/>
        </w:rPr>
        <w:t>- Turning the built environment into a carbon sink</w:t>
      </w:r>
      <w:r w:rsidR="00F46862">
        <w:rPr>
          <w:lang w:val="en-GB"/>
        </w:rPr>
        <w:t xml:space="preserve"> </w:t>
      </w:r>
      <w:r w:rsidR="00F46862" w:rsidRPr="1E7A1641">
        <w:rPr>
          <w:lang w:val="en-GB"/>
        </w:rPr>
        <w:t>(including through nature-based solutions)</w:t>
      </w:r>
      <w:r w:rsidR="001062C9">
        <w:rPr>
          <w:lang w:val="en-GB"/>
        </w:rPr>
        <w:t>,</w:t>
      </w:r>
      <w:r w:rsidR="77FC0BEC" w:rsidRPr="05E6979A">
        <w:rPr>
          <w:lang w:val="en-GB"/>
        </w:rPr>
        <w:t xml:space="preserve"> while</w:t>
      </w:r>
      <w:r w:rsidR="00E20141">
        <w:rPr>
          <w:lang w:val="en-GB"/>
        </w:rPr>
        <w:t xml:space="preserve"> respecting local cultural heritage and [cultural] landscape, </w:t>
      </w:r>
      <w:r w:rsidR="004A1A65">
        <w:rPr>
          <w:lang w:val="en-GB"/>
        </w:rPr>
        <w:t>taking</w:t>
      </w:r>
      <w:r w:rsidR="00E20141">
        <w:rPr>
          <w:lang w:val="en-GB"/>
        </w:rPr>
        <w:t xml:space="preserve"> them as inspiration for the</w:t>
      </w:r>
      <w:r w:rsidR="00E20141">
        <w:t xml:space="preserve"> design and construction of contemporary buildings, infrastructure, public </w:t>
      </w:r>
      <w:proofErr w:type="gramStart"/>
      <w:r w:rsidR="00E20141">
        <w:t>spaces</w:t>
      </w:r>
      <w:proofErr w:type="gramEnd"/>
      <w:r w:rsidR="00E20141">
        <w:t xml:space="preserve"> and landscapes.</w:t>
      </w:r>
    </w:p>
    <w:p w14:paraId="6149E7BA" w14:textId="072AA908" w:rsidR="004205C5" w:rsidRPr="00273F60" w:rsidRDefault="009A5C09" w:rsidP="0042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Cs/>
          <w:lang w:val="en-GB"/>
        </w:rPr>
      </w:pPr>
      <w:r w:rsidRPr="00273F60">
        <w:rPr>
          <w:iCs/>
          <w:lang w:val="en-GB"/>
        </w:rPr>
        <w:t xml:space="preserve">- </w:t>
      </w:r>
      <w:r w:rsidR="004205C5" w:rsidRPr="00273F60">
        <w:rPr>
          <w:lang w:val="en-GB"/>
        </w:rPr>
        <w:t>Applying the concept of sufficiency to buil</w:t>
      </w:r>
      <w:r w:rsidR="009A37EF" w:rsidRPr="00273F60">
        <w:rPr>
          <w:lang w:val="en-GB"/>
        </w:rPr>
        <w:t>dings and architecture</w:t>
      </w:r>
      <w:r w:rsidR="001062C9">
        <w:rPr>
          <w:lang w:val="en-GB"/>
        </w:rPr>
        <w:t>,</w:t>
      </w:r>
      <w:r w:rsidR="009A37EF" w:rsidRPr="00273F60">
        <w:rPr>
          <w:lang w:val="en-GB"/>
        </w:rPr>
        <w:t xml:space="preserve"> and develop</w:t>
      </w:r>
      <w:r w:rsidR="001062C9">
        <w:rPr>
          <w:lang w:val="en-GB"/>
        </w:rPr>
        <w:t>ing</w:t>
      </w:r>
      <w:r w:rsidR="004205C5" w:rsidRPr="00273F60">
        <w:rPr>
          <w:lang w:val="en-GB"/>
        </w:rPr>
        <w:t xml:space="preserve"> designs, methods and approaches </w:t>
      </w:r>
      <w:r w:rsidR="001062C9">
        <w:rPr>
          <w:lang w:val="en-GB"/>
        </w:rPr>
        <w:t xml:space="preserve">in order </w:t>
      </w:r>
      <w:r w:rsidR="004205C5" w:rsidRPr="00273F60">
        <w:rPr>
          <w:lang w:val="en-GB"/>
        </w:rPr>
        <w:t xml:space="preserve">to </w:t>
      </w:r>
      <w:r w:rsidR="009A37EF" w:rsidRPr="00273F60">
        <w:rPr>
          <w:lang w:val="en-GB"/>
        </w:rPr>
        <w:t>create structures that are functional, efficient,</w:t>
      </w:r>
      <w:r w:rsidR="00300F33">
        <w:rPr>
          <w:lang w:val="en-GB"/>
        </w:rPr>
        <w:t xml:space="preserve"> </w:t>
      </w:r>
      <w:proofErr w:type="gramStart"/>
      <w:r w:rsidR="00300F33">
        <w:rPr>
          <w:lang w:val="en-GB"/>
        </w:rPr>
        <w:t xml:space="preserve">resilient, </w:t>
      </w:r>
      <w:r w:rsidR="009A37EF" w:rsidRPr="00273F60">
        <w:rPr>
          <w:lang w:val="en-GB"/>
        </w:rPr>
        <w:t xml:space="preserve"> and</w:t>
      </w:r>
      <w:proofErr w:type="gramEnd"/>
      <w:r w:rsidR="009A37EF" w:rsidRPr="00273F60">
        <w:rPr>
          <w:lang w:val="en-GB"/>
        </w:rPr>
        <w:t xml:space="preserve"> effective in fu</w:t>
      </w:r>
      <w:r w:rsidR="00791515">
        <w:rPr>
          <w:lang w:val="en-GB"/>
        </w:rPr>
        <w:t>lfilling  intended</w:t>
      </w:r>
      <w:r w:rsidR="00661EA8">
        <w:rPr>
          <w:lang w:val="en-GB"/>
        </w:rPr>
        <w:t xml:space="preserve"> and changing</w:t>
      </w:r>
      <w:r w:rsidR="00791515">
        <w:rPr>
          <w:lang w:val="en-GB"/>
        </w:rPr>
        <w:t xml:space="preserve"> purpose</w:t>
      </w:r>
      <w:r w:rsidR="00661EA8">
        <w:rPr>
          <w:lang w:val="en-GB"/>
        </w:rPr>
        <w:t>s</w:t>
      </w:r>
      <w:r w:rsidR="00672507">
        <w:rPr>
          <w:lang w:val="en-GB"/>
        </w:rPr>
        <w:t xml:space="preserve"> and in satisfying people’s social and psychological needs</w:t>
      </w:r>
      <w:r w:rsidR="002266B9">
        <w:rPr>
          <w:lang w:val="en-GB"/>
        </w:rPr>
        <w:t>.</w:t>
      </w:r>
    </w:p>
    <w:p w14:paraId="40F8AC77" w14:textId="6F56CC98" w:rsidR="00981FB5" w:rsidRDefault="63926EF8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n-GB"/>
        </w:rPr>
      </w:pPr>
      <w:r w:rsidRPr="05E6979A">
        <w:rPr>
          <w:i/>
          <w:iCs/>
          <w:lang w:val="en-GB"/>
        </w:rPr>
        <w:t xml:space="preserve">- </w:t>
      </w:r>
      <w:r w:rsidR="472CB35B" w:rsidRPr="05E6979A">
        <w:rPr>
          <w:lang w:val="en-GB"/>
        </w:rPr>
        <w:t>Identifying r</w:t>
      </w:r>
      <w:r w:rsidRPr="05E6979A">
        <w:rPr>
          <w:lang w:val="en-GB"/>
        </w:rPr>
        <w:t>egenerative design and construction processes</w:t>
      </w:r>
      <w:r w:rsidR="17A8656E" w:rsidRPr="05E6979A">
        <w:rPr>
          <w:lang w:val="en-GB"/>
        </w:rPr>
        <w:t xml:space="preserve"> that can be applied to a variety of building and public spaces, including cultural heritage</w:t>
      </w:r>
      <w:r w:rsidR="00781D09">
        <w:rPr>
          <w:lang w:val="en-GB"/>
        </w:rPr>
        <w:t>.</w:t>
      </w:r>
    </w:p>
    <w:p w14:paraId="3368688C" w14:textId="1CD7D404" w:rsidR="00C861AF" w:rsidRPr="00273F60" w:rsidRDefault="2F9BF08A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n-GB"/>
        </w:rPr>
      </w:pPr>
      <w:r w:rsidRPr="05E6979A">
        <w:rPr>
          <w:lang w:val="en-GB"/>
        </w:rPr>
        <w:t xml:space="preserve">- Ensure that the solutions developed are user-centred, </w:t>
      </w:r>
      <w:r w:rsidR="62964545" w:rsidRPr="05E6979A">
        <w:rPr>
          <w:lang w:val="en-GB"/>
        </w:rPr>
        <w:t>connect with local cultur</w:t>
      </w:r>
      <w:r w:rsidR="00672507">
        <w:rPr>
          <w:lang w:val="en-GB"/>
        </w:rPr>
        <w:t>al identity</w:t>
      </w:r>
      <w:r w:rsidR="62964545" w:rsidRPr="05E6979A">
        <w:rPr>
          <w:lang w:val="en-GB"/>
        </w:rPr>
        <w:t xml:space="preserve"> and cultural heritage, </w:t>
      </w:r>
      <w:r w:rsidRPr="05E6979A">
        <w:rPr>
          <w:lang w:val="en-GB"/>
        </w:rPr>
        <w:t xml:space="preserve">answer </w:t>
      </w:r>
      <w:r w:rsidR="4552752B" w:rsidRPr="05E6979A">
        <w:rPr>
          <w:lang w:val="en-GB"/>
        </w:rPr>
        <w:t xml:space="preserve">the </w:t>
      </w:r>
      <w:r w:rsidRPr="05E6979A">
        <w:rPr>
          <w:lang w:val="en-GB"/>
        </w:rPr>
        <w:t xml:space="preserve">needs of people on the ground </w:t>
      </w:r>
      <w:r w:rsidR="00791515" w:rsidRPr="00791515">
        <w:rPr>
          <w:lang w:val="en-GB"/>
        </w:rPr>
        <w:t>- including minorities and vulnerable groups -</w:t>
      </w:r>
      <w:r w:rsidR="00F46862">
        <w:rPr>
          <w:lang w:val="en-GB"/>
        </w:rPr>
        <w:t>,</w:t>
      </w:r>
      <w:r w:rsidRPr="05E6979A">
        <w:rPr>
          <w:lang w:val="en-GB"/>
        </w:rPr>
        <w:t xml:space="preserve"> </w:t>
      </w:r>
      <w:r w:rsidR="00672507">
        <w:rPr>
          <w:lang w:val="en-GB"/>
        </w:rPr>
        <w:t>strengthen sense of belonging and societal resilience</w:t>
      </w:r>
      <w:r w:rsidR="00F46862">
        <w:rPr>
          <w:lang w:val="en-GB"/>
        </w:rPr>
        <w:t xml:space="preserve"> and are accepted. </w:t>
      </w:r>
    </w:p>
    <w:p w14:paraId="19451346" w14:textId="12F31546" w:rsidR="1D54FFE8" w:rsidRDefault="002266B9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n-GB"/>
        </w:rPr>
      </w:pPr>
      <w:r>
        <w:rPr>
          <w:lang w:val="en-GB"/>
        </w:rPr>
        <w:t>T</w:t>
      </w:r>
      <w:r w:rsidR="1D54FFE8" w:rsidRPr="05E6979A">
        <w:rPr>
          <w:lang w:val="en-GB"/>
        </w:rPr>
        <w:t>he rural</w:t>
      </w:r>
      <w:r w:rsidR="00672507">
        <w:rPr>
          <w:lang w:val="en-GB"/>
        </w:rPr>
        <w:t>, peri</w:t>
      </w:r>
      <w:r w:rsidR="004A1A65">
        <w:rPr>
          <w:lang w:val="en-GB"/>
        </w:rPr>
        <w:t>-</w:t>
      </w:r>
      <w:proofErr w:type="gramStart"/>
      <w:r w:rsidR="00672507">
        <w:rPr>
          <w:lang w:val="en-GB"/>
        </w:rPr>
        <w:t>urban</w:t>
      </w:r>
      <w:proofErr w:type="gramEnd"/>
      <w:r w:rsidR="1D54FFE8" w:rsidRPr="05E6979A">
        <w:rPr>
          <w:lang w:val="en-GB"/>
        </w:rPr>
        <w:t xml:space="preserve"> and urban environments should be considered</w:t>
      </w:r>
      <w:r w:rsidR="007838F5">
        <w:rPr>
          <w:lang w:val="en-GB"/>
        </w:rPr>
        <w:t>.</w:t>
      </w:r>
    </w:p>
    <w:p w14:paraId="6A559B03" w14:textId="6F0B6DFC" w:rsidR="00981FB5" w:rsidRPr="00273F60" w:rsidRDefault="00981FB5" w:rsidP="58392727">
      <w:pPr>
        <w:rPr>
          <w:b/>
          <w:bCs/>
          <w:highlight w:val="yellow"/>
          <w:lang w:val="en-GB"/>
        </w:rPr>
      </w:pPr>
    </w:p>
    <w:p w14:paraId="5709F3B8" w14:textId="0F761434" w:rsidR="00981FB5" w:rsidRPr="008C1987" w:rsidRDefault="00981FB5" w:rsidP="009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08C1987">
        <w:rPr>
          <w:u w:val="single"/>
          <w:lang w:val="en-GB"/>
        </w:rPr>
        <w:t>Main expected outcomes</w:t>
      </w:r>
      <w:r w:rsidRPr="008C1987">
        <w:rPr>
          <w:lang w:val="en-GB"/>
        </w:rPr>
        <w:t xml:space="preserve">: </w:t>
      </w:r>
    </w:p>
    <w:p w14:paraId="2B495516" w14:textId="1EED6490" w:rsidR="009A5C09" w:rsidRPr="00273F60" w:rsidRDefault="472CB35B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To address the expected impacts</w:t>
      </w:r>
      <w:r w:rsidR="451E156A" w:rsidRPr="05E6979A">
        <w:rPr>
          <w:lang w:val="en-GB"/>
        </w:rPr>
        <w:t xml:space="preserve"> mentioned above</w:t>
      </w:r>
      <w:r w:rsidRPr="05E6979A">
        <w:rPr>
          <w:lang w:val="en-GB"/>
        </w:rPr>
        <w:t>, this Destination aim</w:t>
      </w:r>
      <w:r w:rsidR="007223DC">
        <w:rPr>
          <w:lang w:val="en-GB"/>
        </w:rPr>
        <w:t>s</w:t>
      </w:r>
      <w:r w:rsidRPr="05E6979A">
        <w:rPr>
          <w:lang w:val="en-GB"/>
        </w:rPr>
        <w:t xml:space="preserve"> to: </w:t>
      </w:r>
    </w:p>
    <w:p w14:paraId="1B93674B" w14:textId="712BF734" w:rsidR="008C1987" w:rsidRDefault="0EB55642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- Make elements</w:t>
      </w:r>
      <w:r w:rsidR="00DE423A">
        <w:rPr>
          <w:lang w:val="en-GB"/>
        </w:rPr>
        <w:t xml:space="preserve"> </w:t>
      </w:r>
      <w:r w:rsidR="00751E4A">
        <w:rPr>
          <w:lang w:val="en-GB"/>
        </w:rPr>
        <w:t>of the built environment</w:t>
      </w:r>
      <w:r w:rsidR="007223DC">
        <w:rPr>
          <w:lang w:val="en-GB"/>
        </w:rPr>
        <w:t>,</w:t>
      </w:r>
      <w:r w:rsidRPr="05E6979A">
        <w:rPr>
          <w:lang w:val="en-GB"/>
        </w:rPr>
        <w:t xml:space="preserve"> construction materials </w:t>
      </w:r>
      <w:r w:rsidR="2A78D268" w:rsidRPr="05E6979A">
        <w:rPr>
          <w:lang w:val="en-GB"/>
        </w:rPr>
        <w:t xml:space="preserve">and products </w:t>
      </w:r>
      <w:r w:rsidRPr="05E6979A">
        <w:rPr>
          <w:lang w:val="en-GB"/>
        </w:rPr>
        <w:t>more adaptable</w:t>
      </w:r>
      <w:r w:rsidR="001F4540">
        <w:rPr>
          <w:lang w:val="en-GB"/>
        </w:rPr>
        <w:t xml:space="preserve">, </w:t>
      </w:r>
      <w:proofErr w:type="gramStart"/>
      <w:r w:rsidR="001F4540">
        <w:rPr>
          <w:lang w:val="en-GB"/>
        </w:rPr>
        <w:t>durable</w:t>
      </w:r>
      <w:proofErr w:type="gramEnd"/>
      <w:r w:rsidRPr="05E6979A">
        <w:rPr>
          <w:lang w:val="en-GB"/>
        </w:rPr>
        <w:t xml:space="preserve"> and re-usable</w:t>
      </w:r>
      <w:r w:rsidR="007223DC">
        <w:rPr>
          <w:lang w:val="en-GB"/>
        </w:rPr>
        <w:t>,</w:t>
      </w:r>
      <w:r w:rsidRPr="05E6979A">
        <w:rPr>
          <w:lang w:val="en-GB"/>
        </w:rPr>
        <w:t xml:space="preserve"> and increase their recycling rate, leading to a more circular ecosystem</w:t>
      </w:r>
      <w:r w:rsidR="39C81590" w:rsidRPr="05E6979A">
        <w:rPr>
          <w:lang w:val="en-GB"/>
        </w:rPr>
        <w:t xml:space="preserve"> </w:t>
      </w:r>
      <w:r w:rsidR="00DE423A">
        <w:rPr>
          <w:lang w:val="en-GB"/>
        </w:rPr>
        <w:t xml:space="preserve">for the built environment </w:t>
      </w:r>
      <w:r w:rsidR="39C81590" w:rsidRPr="05E6979A">
        <w:rPr>
          <w:lang w:val="en-GB"/>
        </w:rPr>
        <w:t>and</w:t>
      </w:r>
      <w:r w:rsidRPr="05E6979A">
        <w:rPr>
          <w:lang w:val="en-GB"/>
        </w:rPr>
        <w:t xml:space="preserve"> a more efficient use of resources, thus limiting the extraction of new materials </w:t>
      </w:r>
      <w:r w:rsidR="24708803" w:rsidRPr="05E6979A">
        <w:rPr>
          <w:lang w:val="en-GB"/>
        </w:rPr>
        <w:t xml:space="preserve">and waste generation </w:t>
      </w:r>
      <w:r w:rsidRPr="05E6979A">
        <w:rPr>
          <w:lang w:val="en-GB"/>
        </w:rPr>
        <w:t xml:space="preserve">for the construction </w:t>
      </w:r>
      <w:r w:rsidR="060CC843" w:rsidRPr="05E6979A">
        <w:rPr>
          <w:lang w:val="en-GB"/>
        </w:rPr>
        <w:t>ecosystem</w:t>
      </w:r>
      <w:r w:rsidR="007223DC">
        <w:rPr>
          <w:lang w:val="en-GB"/>
        </w:rPr>
        <w:t>,</w:t>
      </w:r>
      <w:r w:rsidR="060CC843" w:rsidRPr="05E6979A">
        <w:rPr>
          <w:lang w:val="en-GB"/>
        </w:rPr>
        <w:t xml:space="preserve"> </w:t>
      </w:r>
      <w:r w:rsidR="007223DC">
        <w:rPr>
          <w:lang w:val="en-GB"/>
        </w:rPr>
        <w:t>in turn</w:t>
      </w:r>
      <w:r w:rsidRPr="05E6979A">
        <w:rPr>
          <w:lang w:val="en-GB"/>
        </w:rPr>
        <w:t xml:space="preserve"> strengthening the EU’s </w:t>
      </w:r>
      <w:r w:rsidR="00B02311">
        <w:rPr>
          <w:lang w:val="en-GB"/>
        </w:rPr>
        <w:t xml:space="preserve">open </w:t>
      </w:r>
      <w:r w:rsidRPr="05E6979A">
        <w:rPr>
          <w:lang w:val="en-GB"/>
        </w:rPr>
        <w:t xml:space="preserve">strategic </w:t>
      </w:r>
      <w:r w:rsidR="6950AFE7" w:rsidRPr="05E6979A">
        <w:rPr>
          <w:lang w:val="en-GB"/>
        </w:rPr>
        <w:t>autonomy</w:t>
      </w:r>
      <w:r w:rsidR="00B02311">
        <w:rPr>
          <w:lang w:val="en-GB"/>
        </w:rPr>
        <w:t xml:space="preserve"> and competitiveness</w:t>
      </w:r>
      <w:r w:rsidRPr="05E6979A">
        <w:rPr>
          <w:lang w:val="en-GB"/>
        </w:rPr>
        <w:t xml:space="preserve">. </w:t>
      </w:r>
    </w:p>
    <w:p w14:paraId="7CBEC389" w14:textId="024284BD" w:rsidR="00D74E8C" w:rsidRPr="00273F60" w:rsidRDefault="0EB55642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00F90F47">
        <w:rPr>
          <w:lang w:val="en-GB"/>
        </w:rPr>
        <w:t>Further explore</w:t>
      </w:r>
      <w:r w:rsidRPr="05E6979A">
        <w:rPr>
          <w:lang w:val="en-GB"/>
        </w:rPr>
        <w:t xml:space="preserve"> sufficiency</w:t>
      </w:r>
      <w:r w:rsidR="00551605">
        <w:rPr>
          <w:lang w:val="en-GB"/>
        </w:rPr>
        <w:t xml:space="preserve"> and regenerative design </w:t>
      </w:r>
      <w:r w:rsidR="0009136B">
        <w:rPr>
          <w:lang w:val="en-GB"/>
        </w:rPr>
        <w:t>to research solutions for</w:t>
      </w:r>
      <w:r w:rsidR="191A8829" w:rsidRPr="05E6979A">
        <w:rPr>
          <w:lang w:val="en-GB"/>
        </w:rPr>
        <w:t xml:space="preserve"> buildings and public spaces </w:t>
      </w:r>
      <w:r w:rsidR="5CB3E103" w:rsidRPr="05E6979A">
        <w:rPr>
          <w:lang w:val="en-GB"/>
        </w:rPr>
        <w:t>(including cultural heritage)</w:t>
      </w:r>
      <w:r w:rsidR="0009136B">
        <w:rPr>
          <w:lang w:val="en-GB"/>
        </w:rPr>
        <w:t xml:space="preserve">, </w:t>
      </w:r>
      <w:r w:rsidR="001855DF">
        <w:rPr>
          <w:lang w:val="en-GB"/>
        </w:rPr>
        <w:t>applicable</w:t>
      </w:r>
      <w:r w:rsidR="00E93F3C">
        <w:rPr>
          <w:lang w:val="en-GB"/>
        </w:rPr>
        <w:t xml:space="preserve"> </w:t>
      </w:r>
      <w:r w:rsidRPr="05E6979A">
        <w:rPr>
          <w:lang w:val="en-GB"/>
        </w:rPr>
        <w:t xml:space="preserve">by architects and </w:t>
      </w:r>
      <w:r w:rsidR="488FA93A" w:rsidRPr="05E6979A">
        <w:rPr>
          <w:lang w:val="en-GB"/>
        </w:rPr>
        <w:t>o</w:t>
      </w:r>
      <w:r w:rsidRPr="05E6979A">
        <w:rPr>
          <w:lang w:val="en-GB"/>
        </w:rPr>
        <w:t>the</w:t>
      </w:r>
      <w:r w:rsidR="70C6F930" w:rsidRPr="05E6979A">
        <w:rPr>
          <w:lang w:val="en-GB"/>
        </w:rPr>
        <w:t>r</w:t>
      </w:r>
      <w:r w:rsidRPr="05E6979A">
        <w:rPr>
          <w:lang w:val="en-GB"/>
        </w:rPr>
        <w:t xml:space="preserve"> </w:t>
      </w:r>
      <w:r w:rsidR="70C6F930" w:rsidRPr="05E6979A">
        <w:rPr>
          <w:lang w:val="en-GB"/>
        </w:rPr>
        <w:t xml:space="preserve">relevant </w:t>
      </w:r>
      <w:r w:rsidRPr="05E6979A">
        <w:rPr>
          <w:lang w:val="en-GB"/>
        </w:rPr>
        <w:t>construction stakeholders</w:t>
      </w:r>
      <w:r w:rsidR="00661EA8">
        <w:rPr>
          <w:lang w:val="en-GB"/>
        </w:rPr>
        <w:t>, making better use of existing buildings, including for changing demand</w:t>
      </w:r>
      <w:r w:rsidRPr="05E6979A">
        <w:rPr>
          <w:lang w:val="en-GB"/>
        </w:rPr>
        <w:t xml:space="preserve">. Better designed and/or multi-purpose buildings </w:t>
      </w:r>
      <w:r w:rsidR="0D55BFA5" w:rsidRPr="05E6979A">
        <w:rPr>
          <w:lang w:val="en-GB"/>
        </w:rPr>
        <w:t xml:space="preserve">and public spaces </w:t>
      </w:r>
      <w:r w:rsidRPr="05E6979A">
        <w:rPr>
          <w:lang w:val="en-GB"/>
        </w:rPr>
        <w:t>contribute to minimi</w:t>
      </w:r>
      <w:r w:rsidR="007223DC">
        <w:rPr>
          <w:lang w:val="en-GB"/>
        </w:rPr>
        <w:t>s</w:t>
      </w:r>
      <w:r w:rsidRPr="05E6979A">
        <w:rPr>
          <w:lang w:val="en-GB"/>
        </w:rPr>
        <w:t xml:space="preserve">ing </w:t>
      </w:r>
      <w:r w:rsidR="007223DC">
        <w:rPr>
          <w:lang w:val="en-GB"/>
        </w:rPr>
        <w:t xml:space="preserve">the </w:t>
      </w:r>
      <w:r w:rsidRPr="05E6979A">
        <w:rPr>
          <w:lang w:val="en-GB"/>
        </w:rPr>
        <w:t xml:space="preserve">waste and environmental impact of </w:t>
      </w:r>
      <w:r w:rsidR="735C33C5" w:rsidRPr="05E6979A">
        <w:rPr>
          <w:lang w:val="en-GB"/>
        </w:rPr>
        <w:t xml:space="preserve">the built environment </w:t>
      </w:r>
      <w:r w:rsidRPr="05E6979A">
        <w:rPr>
          <w:lang w:val="en-GB"/>
        </w:rPr>
        <w:t>while also contributing to the well-being of end-users.</w:t>
      </w:r>
    </w:p>
    <w:p w14:paraId="606E3EA0" w14:textId="3EB77024" w:rsidR="00B72DB9" w:rsidRPr="00273F60" w:rsidRDefault="605F3797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 - </w:t>
      </w:r>
      <w:r w:rsidR="007223DC">
        <w:rPr>
          <w:lang w:val="en-GB"/>
        </w:rPr>
        <w:t>Better collect, structure</w:t>
      </w:r>
      <w:r w:rsidR="001855DF">
        <w:rPr>
          <w:lang w:val="en-GB"/>
        </w:rPr>
        <w:t>,</w:t>
      </w:r>
      <w:r w:rsidR="007223DC">
        <w:rPr>
          <w:lang w:val="en-GB"/>
        </w:rPr>
        <w:t xml:space="preserve"> </w:t>
      </w:r>
      <w:proofErr w:type="gramStart"/>
      <w:r w:rsidR="007223DC">
        <w:rPr>
          <w:lang w:val="en-GB"/>
        </w:rPr>
        <w:t>process</w:t>
      </w:r>
      <w:proofErr w:type="gramEnd"/>
      <w:r w:rsidR="007223DC">
        <w:rPr>
          <w:lang w:val="en-GB"/>
        </w:rPr>
        <w:t xml:space="preserve"> </w:t>
      </w:r>
      <w:r w:rsidRPr="05E6979A">
        <w:rPr>
          <w:lang w:val="en-GB"/>
        </w:rPr>
        <w:t>and use</w:t>
      </w:r>
      <w:r w:rsidR="007223DC">
        <w:rPr>
          <w:lang w:val="en-GB"/>
        </w:rPr>
        <w:t xml:space="preserve"> </w:t>
      </w:r>
      <w:r w:rsidR="001855DF">
        <w:rPr>
          <w:lang w:val="en-GB"/>
        </w:rPr>
        <w:t>data</w:t>
      </w:r>
      <w:r w:rsidRPr="05E6979A">
        <w:rPr>
          <w:lang w:val="en-GB"/>
        </w:rPr>
        <w:t xml:space="preserve"> to contribute to </w:t>
      </w:r>
      <w:r w:rsidR="58439F7C" w:rsidRPr="05E6979A">
        <w:rPr>
          <w:lang w:val="en-GB"/>
        </w:rPr>
        <w:t xml:space="preserve">increased </w:t>
      </w:r>
      <w:r w:rsidRPr="05E6979A">
        <w:rPr>
          <w:lang w:val="en-GB"/>
        </w:rPr>
        <w:t xml:space="preserve">circularity in </w:t>
      </w:r>
      <w:r w:rsidR="00DE423A">
        <w:rPr>
          <w:lang w:val="en-GB"/>
        </w:rPr>
        <w:t>the built environment</w:t>
      </w:r>
      <w:r w:rsidRPr="05E6979A">
        <w:rPr>
          <w:lang w:val="en-GB"/>
        </w:rPr>
        <w:t>s by enhancing resource efficiency, reducing waste, and promoting sustainable practices throughout the building life cycle.</w:t>
      </w:r>
      <w:r w:rsidR="74C29F63" w:rsidRPr="05E6979A">
        <w:rPr>
          <w:lang w:val="en-GB"/>
        </w:rPr>
        <w:t xml:space="preserve"> This will include the specificities of cultural assets.</w:t>
      </w:r>
    </w:p>
    <w:p w14:paraId="599419A5" w14:textId="63D5761F" w:rsidR="00B72DB9" w:rsidRDefault="605F3797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005459D3">
        <w:rPr>
          <w:lang w:val="en-GB"/>
        </w:rPr>
        <w:t>Research how to ensure a b</w:t>
      </w:r>
      <w:r w:rsidR="00731030">
        <w:rPr>
          <w:lang w:val="en-GB"/>
        </w:rPr>
        <w:t>etter</w:t>
      </w:r>
      <w:r w:rsidR="001855DF">
        <w:rPr>
          <w:lang w:val="en-GB"/>
        </w:rPr>
        <w:t>,</w:t>
      </w:r>
      <w:r w:rsidR="005459D3">
        <w:rPr>
          <w:lang w:val="en-GB"/>
        </w:rPr>
        <w:t xml:space="preserve"> </w:t>
      </w:r>
      <w:r w:rsidR="00731030">
        <w:rPr>
          <w:lang w:val="en-GB"/>
        </w:rPr>
        <w:t>more freque</w:t>
      </w:r>
      <w:r w:rsidR="00517F24">
        <w:rPr>
          <w:lang w:val="en-GB"/>
        </w:rPr>
        <w:t>n</w:t>
      </w:r>
      <w:r w:rsidR="00731030">
        <w:rPr>
          <w:lang w:val="en-GB"/>
        </w:rPr>
        <w:t>t</w:t>
      </w:r>
      <w:r w:rsidR="005459D3">
        <w:rPr>
          <w:lang w:val="en-GB"/>
        </w:rPr>
        <w:t xml:space="preserve"> </w:t>
      </w:r>
      <w:r w:rsidR="00731030">
        <w:rPr>
          <w:lang w:val="en-GB"/>
        </w:rPr>
        <w:t>use of b</w:t>
      </w:r>
      <w:r w:rsidR="4DF78D6B" w:rsidRPr="05E6979A">
        <w:rPr>
          <w:lang w:val="en-GB"/>
        </w:rPr>
        <w:t>y</w:t>
      </w:r>
      <w:r w:rsidR="26CAB5DD" w:rsidRPr="05E6979A">
        <w:rPr>
          <w:lang w:val="en-GB"/>
        </w:rPr>
        <w:t>-</w:t>
      </w:r>
      <w:r w:rsidR="4DF78D6B" w:rsidRPr="05E6979A">
        <w:rPr>
          <w:lang w:val="en-GB"/>
        </w:rPr>
        <w:t>products and secondary bio-based materials (including re-claimed wood)</w:t>
      </w:r>
      <w:r w:rsidR="00731030">
        <w:rPr>
          <w:lang w:val="en-GB"/>
        </w:rPr>
        <w:t>,</w:t>
      </w:r>
      <w:r w:rsidR="4DF78D6B" w:rsidRPr="05E6979A">
        <w:rPr>
          <w:lang w:val="en-GB"/>
        </w:rPr>
        <w:t xml:space="preserve"> </w:t>
      </w:r>
      <w:r w:rsidR="52613B3A" w:rsidRPr="05E6979A">
        <w:rPr>
          <w:lang w:val="en-GB"/>
        </w:rPr>
        <w:t>as well as regenerative design</w:t>
      </w:r>
      <w:r w:rsidR="005459D3">
        <w:rPr>
          <w:lang w:val="en-GB"/>
        </w:rPr>
        <w:t xml:space="preserve"> by the construction ecosystem and </w:t>
      </w:r>
      <w:r w:rsidR="00E93F3C">
        <w:rPr>
          <w:lang w:val="en-GB"/>
        </w:rPr>
        <w:t>develop new solutions</w:t>
      </w:r>
      <w:r w:rsidR="00731030">
        <w:rPr>
          <w:lang w:val="en-GB"/>
        </w:rPr>
        <w:t>,</w:t>
      </w:r>
      <w:r w:rsidR="52613B3A" w:rsidRPr="05E6979A">
        <w:rPr>
          <w:lang w:val="en-GB"/>
        </w:rPr>
        <w:t xml:space="preserve"> </w:t>
      </w:r>
      <w:r w:rsidR="4DF78D6B" w:rsidRPr="05E6979A">
        <w:rPr>
          <w:lang w:val="en-GB"/>
        </w:rPr>
        <w:t>contribut</w:t>
      </w:r>
      <w:r w:rsidR="00E93F3C">
        <w:rPr>
          <w:lang w:val="en-GB"/>
        </w:rPr>
        <w:t>ing</w:t>
      </w:r>
      <w:r w:rsidR="4DF78D6B" w:rsidRPr="05E6979A">
        <w:rPr>
          <w:lang w:val="en-GB"/>
        </w:rPr>
        <w:t xml:space="preserve"> to making the built environment a carbon sink.</w:t>
      </w:r>
      <w:r w:rsidR="00587406">
        <w:rPr>
          <w:lang w:val="en-GB"/>
        </w:rPr>
        <w:t xml:space="preserve"> </w:t>
      </w:r>
    </w:p>
    <w:p w14:paraId="5308AC0E" w14:textId="0F2166B2" w:rsidR="00D079F6" w:rsidRPr="00273F60" w:rsidRDefault="00D079F6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- </w:t>
      </w:r>
      <w:r w:rsidR="00E93F3C">
        <w:rPr>
          <w:lang w:val="en-GB"/>
        </w:rPr>
        <w:t>Develop</w:t>
      </w:r>
      <w:r>
        <w:rPr>
          <w:lang w:val="en-GB"/>
        </w:rPr>
        <w:t xml:space="preserve"> innovative uses for residuals from conventional forestry or non-timber forest products</w:t>
      </w:r>
      <w:r w:rsidR="005459D3">
        <w:rPr>
          <w:lang w:val="en-GB"/>
        </w:rPr>
        <w:t xml:space="preserve"> applicable by the actors of the construction ecosystem</w:t>
      </w:r>
      <w:r>
        <w:rPr>
          <w:lang w:val="en-GB"/>
        </w:rPr>
        <w:t xml:space="preserve">. </w:t>
      </w:r>
    </w:p>
    <w:p w14:paraId="71367CCF" w14:textId="0F6D6F91" w:rsidR="00FD2B1D" w:rsidRPr="00273F60" w:rsidRDefault="4DF78D6B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00E93F3C">
        <w:rPr>
          <w:lang w:val="en-GB"/>
        </w:rPr>
        <w:t xml:space="preserve">Develop </w:t>
      </w:r>
      <w:r w:rsidR="00E93F3C" w:rsidRPr="00E93F3C">
        <w:rPr>
          <w:lang w:val="en-GB"/>
        </w:rPr>
        <w:t>life cycle assessment methodologies</w:t>
      </w:r>
      <w:r w:rsidR="00E93F3C">
        <w:rPr>
          <w:lang w:val="en-GB"/>
        </w:rPr>
        <w:t xml:space="preserve"> to assess</w:t>
      </w:r>
      <w:r w:rsidR="00731030">
        <w:rPr>
          <w:lang w:val="en-GB"/>
        </w:rPr>
        <w:t xml:space="preserve"> t</w:t>
      </w:r>
      <w:r w:rsidRPr="05E6979A">
        <w:rPr>
          <w:lang w:val="en-GB"/>
        </w:rPr>
        <w:t xml:space="preserve">he </w:t>
      </w:r>
      <w:r w:rsidR="099C2FF7" w:rsidRPr="05E6979A">
        <w:rPr>
          <w:lang w:val="en-GB"/>
        </w:rPr>
        <w:t xml:space="preserve">aesthetic, </w:t>
      </w:r>
      <w:r w:rsidRPr="05E6979A">
        <w:rPr>
          <w:lang w:val="en-GB"/>
        </w:rPr>
        <w:t xml:space="preserve">social and economic impacts (affordability, job creation, </w:t>
      </w:r>
      <w:r w:rsidR="00F46862">
        <w:rPr>
          <w:lang w:val="en-GB"/>
        </w:rPr>
        <w:t xml:space="preserve">skills needed, </w:t>
      </w:r>
      <w:r w:rsidRPr="05E6979A">
        <w:rPr>
          <w:lang w:val="en-GB"/>
        </w:rPr>
        <w:t xml:space="preserve">well-being) of carbon-sequestering materials in the built </w:t>
      </w:r>
      <w:r w:rsidRPr="05E6979A">
        <w:rPr>
          <w:lang w:val="en-GB"/>
        </w:rPr>
        <w:lastRenderedPageBreak/>
        <w:t xml:space="preserve">environment </w:t>
      </w:r>
      <w:r w:rsidR="79F7B3C3" w:rsidRPr="05E6979A">
        <w:rPr>
          <w:lang w:val="en-GB"/>
        </w:rPr>
        <w:t xml:space="preserve">(including </w:t>
      </w:r>
      <w:r w:rsidR="6C1A1164" w:rsidRPr="05E6979A">
        <w:rPr>
          <w:lang w:val="en-GB"/>
        </w:rPr>
        <w:t xml:space="preserve">for </w:t>
      </w:r>
      <w:r w:rsidR="79F7B3C3" w:rsidRPr="05E6979A">
        <w:rPr>
          <w:lang w:val="en-GB"/>
        </w:rPr>
        <w:t>cultural heritage)</w:t>
      </w:r>
      <w:r w:rsidRPr="05E6979A">
        <w:rPr>
          <w:lang w:val="en-GB"/>
        </w:rPr>
        <w:t xml:space="preserve">, </w:t>
      </w:r>
      <w:r w:rsidR="638B663C" w:rsidRPr="05E6979A">
        <w:rPr>
          <w:lang w:val="en-GB"/>
        </w:rPr>
        <w:t>resulting in</w:t>
      </w:r>
      <w:r w:rsidRPr="05E6979A">
        <w:rPr>
          <w:lang w:val="en-GB"/>
        </w:rPr>
        <w:t xml:space="preserve"> </w:t>
      </w:r>
      <w:r w:rsidR="1106206C" w:rsidRPr="05E6979A">
        <w:rPr>
          <w:lang w:val="en-GB"/>
        </w:rPr>
        <w:t xml:space="preserve">mainstreamed and affordable </w:t>
      </w:r>
      <w:r w:rsidRPr="05E6979A">
        <w:rPr>
          <w:lang w:val="en-GB"/>
        </w:rPr>
        <w:t>use of those materials.</w:t>
      </w:r>
    </w:p>
    <w:p w14:paraId="66656D77" w14:textId="3A083592" w:rsidR="0082611E" w:rsidRPr="00273F60" w:rsidRDefault="0082611E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>
        <w:rPr>
          <w:lang w:val="en-GB"/>
        </w:rPr>
        <w:t>A</w:t>
      </w:r>
      <w:r w:rsidRPr="05E6979A">
        <w:rPr>
          <w:lang w:val="en-GB"/>
        </w:rPr>
        <w:t xml:space="preserve">rtificial intelligence (AI) technologies </w:t>
      </w:r>
      <w:r>
        <w:rPr>
          <w:lang w:val="en-GB"/>
        </w:rPr>
        <w:t xml:space="preserve">are increasingly used </w:t>
      </w:r>
      <w:r w:rsidRPr="05E6979A">
        <w:rPr>
          <w:lang w:val="en-GB"/>
        </w:rPr>
        <w:t xml:space="preserve">to significantly reduce costs, optimize resource utilisation, and </w:t>
      </w:r>
      <w:r>
        <w:rPr>
          <w:lang w:val="en-GB"/>
        </w:rPr>
        <w:t xml:space="preserve">enhance efficiency </w:t>
      </w:r>
      <w:r w:rsidRPr="05E6979A">
        <w:rPr>
          <w:lang w:val="en-GB"/>
        </w:rPr>
        <w:t>of renovation</w:t>
      </w:r>
      <w:r w:rsidR="00B02311">
        <w:rPr>
          <w:lang w:val="en-GB"/>
        </w:rPr>
        <w:t xml:space="preserve">, </w:t>
      </w:r>
      <w:proofErr w:type="gramStart"/>
      <w:r w:rsidR="00B02311">
        <w:rPr>
          <w:lang w:val="en-GB"/>
        </w:rPr>
        <w:t>production</w:t>
      </w:r>
      <w:proofErr w:type="gramEnd"/>
      <w:r w:rsidRPr="05E6979A">
        <w:rPr>
          <w:lang w:val="en-GB"/>
        </w:rPr>
        <w:t xml:space="preserve"> and construction </w:t>
      </w:r>
      <w:r>
        <w:rPr>
          <w:lang w:val="en-GB"/>
        </w:rPr>
        <w:t xml:space="preserve">processes </w:t>
      </w:r>
      <w:r w:rsidRPr="05E6979A">
        <w:rPr>
          <w:lang w:val="en-GB"/>
        </w:rPr>
        <w:t>to make sustainable, circular and regenerative renovation and construction more economically viable and culturally sensitive.</w:t>
      </w:r>
    </w:p>
    <w:p w14:paraId="03F7C4A2" w14:textId="42A48E81" w:rsidR="00273F60" w:rsidRPr="00273F60" w:rsidRDefault="2896E1D2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Develop methods and tools that </w:t>
      </w:r>
      <w:r w:rsidR="0082611E">
        <w:rPr>
          <w:lang w:val="en-GB"/>
        </w:rPr>
        <w:t xml:space="preserve">more </w:t>
      </w:r>
      <w:r w:rsidRPr="05E6979A">
        <w:rPr>
          <w:lang w:val="en-GB"/>
        </w:rPr>
        <w:t xml:space="preserve">effectively facilitate collaboration among diverse stakeholders such as architects, engineers, </w:t>
      </w:r>
      <w:r w:rsidR="00B02311">
        <w:rPr>
          <w:lang w:val="en-GB"/>
        </w:rPr>
        <w:t xml:space="preserve">designers, </w:t>
      </w:r>
      <w:r w:rsidRPr="05E6979A">
        <w:rPr>
          <w:lang w:val="en-GB"/>
        </w:rPr>
        <w:t xml:space="preserve">environmentalists, </w:t>
      </w:r>
      <w:r w:rsidR="08D9A720" w:rsidRPr="05E6979A">
        <w:rPr>
          <w:lang w:val="en-GB"/>
        </w:rPr>
        <w:t>artists</w:t>
      </w:r>
      <w:r w:rsidR="00C74C29">
        <w:rPr>
          <w:lang w:val="en-GB"/>
        </w:rPr>
        <w:t>,</w:t>
      </w:r>
      <w:r w:rsidR="08D9A720" w:rsidRPr="05E6979A">
        <w:rPr>
          <w:lang w:val="en-GB"/>
        </w:rPr>
        <w:t xml:space="preserve"> culture and creative professionals</w:t>
      </w:r>
      <w:r w:rsidR="59D59D9D" w:rsidRPr="05E6979A">
        <w:rPr>
          <w:lang w:val="en-GB"/>
        </w:rPr>
        <w:t xml:space="preserve"> </w:t>
      </w:r>
      <w:r w:rsidR="00672507">
        <w:rPr>
          <w:lang w:val="en-GB"/>
        </w:rPr>
        <w:t xml:space="preserve">and </w:t>
      </w:r>
      <w:r w:rsidR="59D59D9D" w:rsidRPr="05E6979A">
        <w:rPr>
          <w:lang w:val="en-GB"/>
        </w:rPr>
        <w:t>the end-users</w:t>
      </w:r>
      <w:r w:rsidR="00672507">
        <w:rPr>
          <w:lang w:val="en-GB"/>
        </w:rPr>
        <w:t xml:space="preserve"> </w:t>
      </w:r>
      <w:r w:rsidR="00672507" w:rsidRPr="05E6979A">
        <w:rPr>
          <w:lang w:val="en-GB"/>
        </w:rPr>
        <w:t>throughout the design and implementation phases</w:t>
      </w:r>
      <w:r w:rsidRPr="05E6979A">
        <w:rPr>
          <w:lang w:val="en-GB"/>
        </w:rPr>
        <w:t xml:space="preserve"> </w:t>
      </w:r>
      <w:r w:rsidR="0082611E">
        <w:rPr>
          <w:lang w:val="en-GB"/>
        </w:rPr>
        <w:t>to</w:t>
      </w:r>
      <w:r w:rsidR="59D59D9D" w:rsidRPr="05E6979A">
        <w:rPr>
          <w:lang w:val="en-GB"/>
        </w:rPr>
        <w:t xml:space="preserve"> </w:t>
      </w:r>
      <w:r w:rsidRPr="05E6979A">
        <w:rPr>
          <w:lang w:val="en-GB"/>
        </w:rPr>
        <w:t>enhance multidisciplinary collaboration.</w:t>
      </w:r>
    </w:p>
    <w:p w14:paraId="30D07B21" w14:textId="7D216510" w:rsidR="00273F60" w:rsidRPr="00273F60" w:rsidRDefault="2896E1D2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Improve the </w:t>
      </w:r>
      <w:r w:rsidR="25852E29" w:rsidRPr="05E6979A">
        <w:rPr>
          <w:lang w:val="en-GB"/>
        </w:rPr>
        <w:t xml:space="preserve">climate </w:t>
      </w:r>
      <w:r w:rsidRPr="05E6979A">
        <w:rPr>
          <w:lang w:val="en-GB"/>
        </w:rPr>
        <w:t xml:space="preserve">adaptability and resilience of buildings </w:t>
      </w:r>
      <w:r w:rsidR="67A7922C" w:rsidRPr="05E6979A">
        <w:rPr>
          <w:lang w:val="en-GB"/>
        </w:rPr>
        <w:t xml:space="preserve">and public spaces </w:t>
      </w:r>
      <w:r w:rsidRPr="05E6979A">
        <w:rPr>
          <w:lang w:val="en-GB"/>
        </w:rPr>
        <w:t xml:space="preserve">through regenerative designs </w:t>
      </w:r>
      <w:r w:rsidR="00C74C29">
        <w:rPr>
          <w:lang w:val="en-GB"/>
        </w:rPr>
        <w:t xml:space="preserve">that </w:t>
      </w:r>
      <w:r w:rsidRPr="05E6979A">
        <w:rPr>
          <w:lang w:val="en-GB"/>
        </w:rPr>
        <w:t>contribut</w:t>
      </w:r>
      <w:r w:rsidR="00C74C29">
        <w:rPr>
          <w:lang w:val="en-GB"/>
        </w:rPr>
        <w:t>e</w:t>
      </w:r>
      <w:r w:rsidRPr="05E6979A">
        <w:rPr>
          <w:lang w:val="en-GB"/>
        </w:rPr>
        <w:t xml:space="preserve"> to longevity, energy efficiency, and overall </w:t>
      </w:r>
      <w:r w:rsidR="6C45AB75" w:rsidRPr="05E6979A">
        <w:rPr>
          <w:lang w:val="en-GB"/>
        </w:rPr>
        <w:t xml:space="preserve">climate </w:t>
      </w:r>
      <w:r w:rsidRPr="05E6979A">
        <w:rPr>
          <w:lang w:val="en-GB"/>
        </w:rPr>
        <w:t>resilience in the face of evolving environmental conditions, contributing to a more sustainable and future-proof built environment.</w:t>
      </w:r>
    </w:p>
    <w:p w14:paraId="4F3F8355" w14:textId="1E55DE6F" w:rsidR="00356895" w:rsidRDefault="00E706CA" w:rsidP="00312DB7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Destination</w:t>
      </w:r>
      <w:r w:rsidRPr="00273F60">
        <w:rPr>
          <w:b/>
          <w:u w:val="single"/>
          <w:lang w:val="en-GB"/>
        </w:rPr>
        <w:t xml:space="preserve"> </w:t>
      </w:r>
      <w:r w:rsidR="005C2519" w:rsidRPr="00273F60">
        <w:rPr>
          <w:b/>
          <w:u w:val="single"/>
          <w:lang w:val="en-GB"/>
        </w:rPr>
        <w:t>3</w:t>
      </w:r>
      <w:r>
        <w:rPr>
          <w:b/>
          <w:u w:val="single"/>
          <w:lang w:val="en-GB"/>
        </w:rPr>
        <w:t>:</w:t>
      </w:r>
      <w:r w:rsidR="00356895" w:rsidRPr="00273F60">
        <w:rPr>
          <w:b/>
          <w:u w:val="single"/>
          <w:lang w:val="en-GB"/>
        </w:rPr>
        <w:t xml:space="preserve"> </w:t>
      </w:r>
      <w:r w:rsidR="005C2519" w:rsidRPr="00273F60">
        <w:rPr>
          <w:b/>
          <w:u w:val="single"/>
          <w:lang w:val="en-GB"/>
        </w:rPr>
        <w:t xml:space="preserve">Innovative funding and new business models for the </w:t>
      </w:r>
      <w:r w:rsidR="00781D09">
        <w:rPr>
          <w:b/>
          <w:u w:val="single"/>
          <w:lang w:val="en-GB"/>
        </w:rPr>
        <w:t>transformation of neighbourhoods</w:t>
      </w:r>
    </w:p>
    <w:p w14:paraId="73EBF9DA" w14:textId="21732951" w:rsidR="00C61C63" w:rsidRDefault="00107985" w:rsidP="00107985">
      <w:pPr>
        <w:jc w:val="both"/>
        <w:rPr>
          <w:b/>
          <w:bCs/>
          <w:highlight w:val="green"/>
          <w:lang w:val="en-GB"/>
        </w:rPr>
      </w:pPr>
      <w:r w:rsidRPr="00273F60">
        <w:rPr>
          <w:b/>
          <w:bCs/>
          <w:highlight w:val="green"/>
          <w:lang w:val="en-GB"/>
        </w:rPr>
        <w:t>Elements for both stakeholder feedback and internal reflections</w:t>
      </w:r>
    </w:p>
    <w:p w14:paraId="49492A6D" w14:textId="2AFCEB6F" w:rsidR="00C61C63" w:rsidRPr="008C1987" w:rsidRDefault="00C61C63" w:rsidP="00C6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8C1987">
        <w:rPr>
          <w:u w:val="single"/>
          <w:lang w:val="en-GB"/>
        </w:rPr>
        <w:t>Draft expected impacts</w:t>
      </w:r>
      <w:r w:rsidRPr="008C1987">
        <w:rPr>
          <w:lang w:val="en-GB"/>
        </w:rPr>
        <w:t xml:space="preserve">: </w:t>
      </w:r>
    </w:p>
    <w:p w14:paraId="66E1F4A5" w14:textId="72BEB099" w:rsidR="001B1F7C" w:rsidRDefault="007C5929" w:rsidP="001B1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>
        <w:rPr>
          <w:lang w:val="en-GB"/>
        </w:rPr>
        <w:t>Companies</w:t>
      </w:r>
      <w:r w:rsidR="00DE423A">
        <w:rPr>
          <w:lang w:val="en-GB"/>
        </w:rPr>
        <w:t xml:space="preserve"> face </w:t>
      </w:r>
      <w:proofErr w:type="gramStart"/>
      <w:r w:rsidR="00DE423A">
        <w:rPr>
          <w:lang w:val="en-GB"/>
        </w:rPr>
        <w:t>a number of</w:t>
      </w:r>
      <w:proofErr w:type="gramEnd"/>
      <w:r w:rsidR="00DE423A">
        <w:rPr>
          <w:lang w:val="en-GB"/>
        </w:rPr>
        <w:t xml:space="preserve"> challenges and obstacles on their transition to carbon-neutrality. </w:t>
      </w:r>
      <w:r w:rsidR="59D59D9D" w:rsidRPr="05E6979A">
        <w:rPr>
          <w:lang w:val="en-GB"/>
        </w:rPr>
        <w:t xml:space="preserve">The construction </w:t>
      </w:r>
      <w:r w:rsidR="5E6FEB76" w:rsidRPr="05E6979A">
        <w:rPr>
          <w:lang w:val="en-GB"/>
        </w:rPr>
        <w:t>ecosystem</w:t>
      </w:r>
      <w:r w:rsidR="00DE423A">
        <w:rPr>
          <w:lang w:val="en-GB"/>
        </w:rPr>
        <w:t>, for example,</w:t>
      </w:r>
      <w:r w:rsidR="59D59D9D" w:rsidRPr="05E6979A">
        <w:rPr>
          <w:lang w:val="en-GB"/>
        </w:rPr>
        <w:t xml:space="preserve"> faces various challenges that hinder its transition toward</w:t>
      </w:r>
      <w:r w:rsidR="753ECD93" w:rsidRPr="05E6979A">
        <w:rPr>
          <w:lang w:val="en-GB"/>
        </w:rPr>
        <w:t>s</w:t>
      </w:r>
      <w:r w:rsidR="59D59D9D" w:rsidRPr="05E6979A">
        <w:rPr>
          <w:lang w:val="en-GB"/>
        </w:rPr>
        <w:t xml:space="preserve"> sustainability. It has traditionally been resistant to change due to established norms, practices, and a conservative </w:t>
      </w:r>
      <w:r w:rsidR="008C1987" w:rsidRPr="05E6979A">
        <w:rPr>
          <w:lang w:val="en-GB"/>
        </w:rPr>
        <w:t>mind-set</w:t>
      </w:r>
      <w:r w:rsidR="59D59D9D" w:rsidRPr="05E6979A">
        <w:rPr>
          <w:lang w:val="en-GB"/>
        </w:rPr>
        <w:t>. For the sector to change and adapt, there needs to be demand and incentives. New business models can disrupt the</w:t>
      </w:r>
      <w:r w:rsidR="3D15EF8F" w:rsidRPr="05E6979A">
        <w:rPr>
          <w:lang w:val="en-GB"/>
        </w:rPr>
        <w:t xml:space="preserve"> </w:t>
      </w:r>
      <w:r w:rsidR="04345817" w:rsidRPr="05E6979A">
        <w:rPr>
          <w:lang w:val="en-GB"/>
        </w:rPr>
        <w:t>status quo</w:t>
      </w:r>
      <w:r w:rsidR="59D59D9D" w:rsidRPr="05E6979A">
        <w:rPr>
          <w:lang w:val="en-GB"/>
        </w:rPr>
        <w:t xml:space="preserve"> by providing a framework to rethink how projects are conceived, planned, and executed</w:t>
      </w:r>
      <w:r w:rsidR="59D59D9D" w:rsidRPr="008C1987">
        <w:rPr>
          <w:lang w:val="en-GB"/>
        </w:rPr>
        <w:t xml:space="preserve">. </w:t>
      </w:r>
      <w:r w:rsidR="038E396E" w:rsidRPr="05E6979A">
        <w:rPr>
          <w:lang w:val="en-GB"/>
        </w:rPr>
        <w:t>Demonstrating the potential, feasibility</w:t>
      </w:r>
      <w:r w:rsidR="2D7D1C61" w:rsidRPr="05E6979A">
        <w:rPr>
          <w:lang w:val="en-GB"/>
        </w:rPr>
        <w:t xml:space="preserve">, </w:t>
      </w:r>
      <w:r w:rsidR="0088645C">
        <w:rPr>
          <w:lang w:val="en-GB"/>
        </w:rPr>
        <w:t>benefits for society</w:t>
      </w:r>
      <w:r w:rsidR="0088645C" w:rsidRPr="05E6979A">
        <w:rPr>
          <w:lang w:val="en-GB"/>
        </w:rPr>
        <w:t xml:space="preserve"> </w:t>
      </w:r>
      <w:r w:rsidR="038E396E" w:rsidRPr="05E6979A">
        <w:rPr>
          <w:lang w:val="en-GB"/>
        </w:rPr>
        <w:t>and economic sustainability of new business models</w:t>
      </w:r>
      <w:r w:rsidR="59D59D9D" w:rsidRPr="008C1987">
        <w:rPr>
          <w:lang w:val="en-GB"/>
        </w:rPr>
        <w:t xml:space="preserve"> can </w:t>
      </w:r>
      <w:r w:rsidR="59D59D9D" w:rsidRPr="05E6979A">
        <w:rPr>
          <w:lang w:val="en-GB"/>
        </w:rPr>
        <w:t>incentivis</w:t>
      </w:r>
      <w:r w:rsidR="59D59D9D" w:rsidRPr="008C1987">
        <w:rPr>
          <w:lang w:val="en-GB"/>
        </w:rPr>
        <w:t>e</w:t>
      </w:r>
      <w:r w:rsidR="59D59D9D" w:rsidRPr="05E6979A">
        <w:rPr>
          <w:lang w:val="en-GB"/>
        </w:rPr>
        <w:t xml:space="preserve"> </w:t>
      </w:r>
      <w:r w:rsidR="00B02311">
        <w:rPr>
          <w:lang w:val="en-GB"/>
        </w:rPr>
        <w:t xml:space="preserve">specific </w:t>
      </w:r>
      <w:r w:rsidR="00047A40">
        <w:rPr>
          <w:lang w:val="en-GB"/>
        </w:rPr>
        <w:t>ecosystems in the built environment</w:t>
      </w:r>
      <w:r w:rsidR="60C9CFB5" w:rsidRPr="05E6979A">
        <w:rPr>
          <w:lang w:val="en-GB"/>
        </w:rPr>
        <w:t xml:space="preserve"> </w:t>
      </w:r>
      <w:r w:rsidR="2164FC04" w:rsidRPr="05E6979A">
        <w:rPr>
          <w:lang w:val="en-GB"/>
        </w:rPr>
        <w:t xml:space="preserve">and other related </w:t>
      </w:r>
      <w:r w:rsidR="346F92FE" w:rsidRPr="05E6979A">
        <w:rPr>
          <w:lang w:val="en-GB"/>
        </w:rPr>
        <w:t>ecosystems</w:t>
      </w:r>
      <w:r w:rsidR="2164FC04" w:rsidRPr="05E6979A">
        <w:rPr>
          <w:lang w:val="en-GB"/>
        </w:rPr>
        <w:t xml:space="preserve"> (e.g. banking, insurance</w:t>
      </w:r>
      <w:r w:rsidR="00F46862">
        <w:rPr>
          <w:lang w:val="en-GB"/>
        </w:rPr>
        <w:t>, social economy</w:t>
      </w:r>
      <w:r w:rsidR="00B02311">
        <w:rPr>
          <w:lang w:val="en-GB"/>
        </w:rPr>
        <w:t>, real estate</w:t>
      </w:r>
      <w:r w:rsidR="2164FC04" w:rsidRPr="05E6979A">
        <w:rPr>
          <w:lang w:val="en-GB"/>
        </w:rPr>
        <w:t>)</w:t>
      </w:r>
      <w:r w:rsidR="009F7278">
        <w:rPr>
          <w:lang w:val="en-GB"/>
        </w:rPr>
        <w:t>,</w:t>
      </w:r>
      <w:r w:rsidR="59D59D9D" w:rsidRPr="05E6979A">
        <w:rPr>
          <w:lang w:val="en-GB"/>
        </w:rPr>
        <w:t xml:space="preserve"> to move towards more circular and sustainable practices</w:t>
      </w:r>
      <w:r w:rsidR="59D59D9D" w:rsidRPr="008C1987">
        <w:rPr>
          <w:lang w:val="en-GB"/>
        </w:rPr>
        <w:t xml:space="preserve"> </w:t>
      </w:r>
      <w:r w:rsidR="00300F33">
        <w:rPr>
          <w:lang w:val="en-GB"/>
        </w:rPr>
        <w:t xml:space="preserve">as well as </w:t>
      </w:r>
      <w:r w:rsidR="00300F33" w:rsidRPr="05E6979A">
        <w:rPr>
          <w:lang w:val="en-GB"/>
        </w:rPr>
        <w:t>practices</w:t>
      </w:r>
      <w:r w:rsidR="00300F33">
        <w:rPr>
          <w:lang w:val="en-GB"/>
        </w:rPr>
        <w:t xml:space="preserve"> which are resilient against natural, including climate change-induced, and human-made hazards</w:t>
      </w:r>
      <w:r w:rsidR="00300F33" w:rsidRPr="008C1987">
        <w:rPr>
          <w:lang w:val="en-GB"/>
        </w:rPr>
        <w:t xml:space="preserve"> </w:t>
      </w:r>
      <w:r w:rsidR="59D59D9D" w:rsidRPr="008C1987">
        <w:rPr>
          <w:lang w:val="en-GB"/>
        </w:rPr>
        <w:t>while also promoting new values such as affordability, inclusion, diversity, functionality and beauty</w:t>
      </w:r>
      <w:r w:rsidR="59D59D9D" w:rsidRPr="05E6979A">
        <w:rPr>
          <w:lang w:val="en-GB"/>
        </w:rPr>
        <w:t xml:space="preserve">. Introducing </w:t>
      </w:r>
      <w:r w:rsidR="4E9E70CD" w:rsidRPr="05E6979A">
        <w:rPr>
          <w:lang w:val="en-GB"/>
        </w:rPr>
        <w:t xml:space="preserve">and demonstrating </w:t>
      </w:r>
      <w:r w:rsidR="59D59D9D" w:rsidRPr="05E6979A">
        <w:rPr>
          <w:lang w:val="en-GB"/>
        </w:rPr>
        <w:t xml:space="preserve">new business models and innovative funding mechanisms is </w:t>
      </w:r>
      <w:r w:rsidR="59D59D9D" w:rsidRPr="008C1987">
        <w:rPr>
          <w:lang w:val="en-GB"/>
        </w:rPr>
        <w:t xml:space="preserve">thus </w:t>
      </w:r>
      <w:r w:rsidR="59D59D9D" w:rsidRPr="05E6979A">
        <w:rPr>
          <w:lang w:val="en-GB"/>
        </w:rPr>
        <w:t>crucial to encourage the uptake of new practices that do not only focus on cost-effectiveness and efficiency but also align with larger societal goals and values, driving positive</w:t>
      </w:r>
      <w:r w:rsidR="7E4D607A" w:rsidRPr="05E6979A">
        <w:rPr>
          <w:lang w:val="en-GB"/>
        </w:rPr>
        <w:t xml:space="preserve"> cultural,</w:t>
      </w:r>
      <w:r w:rsidR="59D59D9D" w:rsidRPr="05E6979A">
        <w:rPr>
          <w:lang w:val="en-GB"/>
        </w:rPr>
        <w:t xml:space="preserve"> </w:t>
      </w:r>
      <w:proofErr w:type="gramStart"/>
      <w:r w:rsidR="59D59D9D" w:rsidRPr="05E6979A">
        <w:rPr>
          <w:lang w:val="en-GB"/>
        </w:rPr>
        <w:t>social</w:t>
      </w:r>
      <w:proofErr w:type="gramEnd"/>
      <w:r w:rsidR="59D59D9D" w:rsidRPr="05E6979A">
        <w:rPr>
          <w:lang w:val="en-GB"/>
        </w:rPr>
        <w:t xml:space="preserve"> and environmental change in the construction ecosystem while also enhancing the </w:t>
      </w:r>
      <w:r w:rsidR="57DA8660" w:rsidRPr="05E6979A">
        <w:rPr>
          <w:lang w:val="en-GB"/>
        </w:rPr>
        <w:t>ecosystem</w:t>
      </w:r>
      <w:r w:rsidR="59D59D9D" w:rsidRPr="05E6979A">
        <w:rPr>
          <w:lang w:val="en-GB"/>
        </w:rPr>
        <w:t>’s long-term sustainability and competitiveness.</w:t>
      </w:r>
      <w:r w:rsidR="00587406">
        <w:rPr>
          <w:lang w:val="en-GB"/>
        </w:rPr>
        <w:t xml:space="preserve"> </w:t>
      </w:r>
    </w:p>
    <w:p w14:paraId="32AB08C0" w14:textId="0815BCBF" w:rsidR="001B1F7C" w:rsidRDefault="59D59D9D" w:rsidP="001B1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1B1F7C">
        <w:rPr>
          <w:lang w:val="en-GB"/>
        </w:rPr>
        <w:t xml:space="preserve">In work programme 2025, this Destination will aim to better understand the market </w:t>
      </w:r>
      <w:r w:rsidR="0E8A4862" w:rsidRPr="001B1F7C">
        <w:rPr>
          <w:lang w:val="en-GB"/>
        </w:rPr>
        <w:t>(both demand and supply sides</w:t>
      </w:r>
      <w:r w:rsidR="009F7278" w:rsidRPr="001B1F7C">
        <w:rPr>
          <w:lang w:val="en-GB"/>
        </w:rPr>
        <w:t>,</w:t>
      </w:r>
      <w:r w:rsidR="0E8A4862" w:rsidRPr="001B1F7C">
        <w:rPr>
          <w:lang w:val="en-GB"/>
        </w:rPr>
        <w:t xml:space="preserve"> as well as the related policy and regulatory aspects) </w:t>
      </w:r>
      <w:r w:rsidRPr="001B1F7C">
        <w:rPr>
          <w:lang w:val="en-GB"/>
        </w:rPr>
        <w:t xml:space="preserve">and develop new business models and innovative funding to drive positive change </w:t>
      </w:r>
      <w:r w:rsidR="00751E4A">
        <w:rPr>
          <w:lang w:val="en-GB"/>
        </w:rPr>
        <w:t>in</w:t>
      </w:r>
      <w:r w:rsidR="00DE423A">
        <w:rPr>
          <w:lang w:val="en-GB"/>
        </w:rPr>
        <w:t xml:space="preserve"> neighbourhoods</w:t>
      </w:r>
      <w:r w:rsidR="42554D85" w:rsidRPr="001B1F7C">
        <w:rPr>
          <w:lang w:val="en-GB"/>
        </w:rPr>
        <w:t xml:space="preserve"> </w:t>
      </w:r>
      <w:r w:rsidRPr="001B1F7C">
        <w:rPr>
          <w:lang w:val="en-GB"/>
        </w:rPr>
        <w:t>and encourage the uptake of new values</w:t>
      </w:r>
      <w:r w:rsidR="0088645C" w:rsidRPr="001B1F7C">
        <w:rPr>
          <w:lang w:val="en-GB"/>
        </w:rPr>
        <w:t>,</w:t>
      </w:r>
      <w:r w:rsidRPr="001B1F7C">
        <w:rPr>
          <w:lang w:val="en-GB"/>
        </w:rPr>
        <w:t xml:space="preserve"> </w:t>
      </w:r>
      <w:r w:rsidR="6C220192" w:rsidRPr="001B1F7C">
        <w:rPr>
          <w:lang w:val="en-GB"/>
        </w:rPr>
        <w:t xml:space="preserve">including </w:t>
      </w:r>
      <w:r w:rsidR="0088645C" w:rsidRPr="001B1F7C">
        <w:rPr>
          <w:lang w:val="en-GB"/>
        </w:rPr>
        <w:t xml:space="preserve">social and aesthetic </w:t>
      </w:r>
      <w:r w:rsidR="6C220192" w:rsidRPr="001B1F7C">
        <w:rPr>
          <w:lang w:val="en-GB"/>
        </w:rPr>
        <w:t>values</w:t>
      </w:r>
      <w:r w:rsidR="0088645C" w:rsidRPr="001B1F7C">
        <w:rPr>
          <w:lang w:val="en-GB"/>
        </w:rPr>
        <w:t xml:space="preserve">, </w:t>
      </w:r>
      <w:r w:rsidRPr="001B1F7C">
        <w:rPr>
          <w:lang w:val="en-GB"/>
        </w:rPr>
        <w:t>by:</w:t>
      </w:r>
    </w:p>
    <w:p w14:paraId="79DA87D0" w14:textId="44F6A48F" w:rsidR="00D079F6" w:rsidRPr="001B1F7C" w:rsidRDefault="00D079F6" w:rsidP="001B1F7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01B1F7C">
        <w:rPr>
          <w:bCs/>
          <w:lang w:val="en-GB"/>
        </w:rPr>
        <w:t>Better understanding the market dynamics, what drives and influences both the demand and the supply, how they can</w:t>
      </w:r>
      <w:r w:rsidRPr="00D079F6">
        <w:t xml:space="preserve"> </w:t>
      </w:r>
      <w:r w:rsidRPr="001B1F7C">
        <w:rPr>
          <w:bCs/>
          <w:lang w:val="en-GB"/>
        </w:rPr>
        <w:t>differ in rural, peri</w:t>
      </w:r>
      <w:r w:rsidR="00393AEE" w:rsidRPr="001B1F7C">
        <w:rPr>
          <w:bCs/>
          <w:lang w:val="en-GB"/>
        </w:rPr>
        <w:t>-</w:t>
      </w:r>
      <w:proofErr w:type="gramStart"/>
      <w:r w:rsidR="00393AEE" w:rsidRPr="001B1F7C">
        <w:rPr>
          <w:bCs/>
          <w:lang w:val="en-GB"/>
        </w:rPr>
        <w:t>urban</w:t>
      </w:r>
      <w:proofErr w:type="gramEnd"/>
      <w:r w:rsidR="00393AEE" w:rsidRPr="001B1F7C">
        <w:rPr>
          <w:bCs/>
          <w:lang w:val="en-GB"/>
        </w:rPr>
        <w:t xml:space="preserve"> or urban areas, and how they can be shifted </w:t>
      </w:r>
      <w:r w:rsidRPr="001B1F7C">
        <w:rPr>
          <w:bCs/>
          <w:lang w:val="en-GB"/>
        </w:rPr>
        <w:t>towards more sustainable, eco-friendly, resource-efficient, inclusive and beautiful practices</w:t>
      </w:r>
      <w:r w:rsidR="00DE423A">
        <w:rPr>
          <w:bCs/>
          <w:lang w:val="en-GB"/>
        </w:rPr>
        <w:t xml:space="preserve"> in the built environment</w:t>
      </w:r>
      <w:r w:rsidRPr="001B1F7C">
        <w:rPr>
          <w:bCs/>
          <w:lang w:val="en-GB"/>
        </w:rPr>
        <w:t>.</w:t>
      </w:r>
    </w:p>
    <w:p w14:paraId="4913CAF6" w14:textId="2FB27E0F" w:rsidR="000F0BA0" w:rsidRPr="000F0BA0" w:rsidRDefault="00393AEE" w:rsidP="05E6979A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>
        <w:rPr>
          <w:lang w:val="en-GB"/>
        </w:rPr>
        <w:lastRenderedPageBreak/>
        <w:t>E</w:t>
      </w:r>
      <w:r w:rsidR="59D59D9D" w:rsidRPr="05E6979A">
        <w:rPr>
          <w:lang w:val="en-GB"/>
        </w:rPr>
        <w:t xml:space="preserve">stablishing and supporting a new set of </w:t>
      </w:r>
      <w:r w:rsidR="00492628">
        <w:rPr>
          <w:lang w:val="en-GB"/>
        </w:rPr>
        <w:t>principles</w:t>
      </w:r>
      <w:r w:rsidR="59D59D9D" w:rsidRPr="05E6979A">
        <w:rPr>
          <w:lang w:val="en-GB"/>
        </w:rPr>
        <w:t>, policies, and regulatory frameworks that encourage</w:t>
      </w:r>
      <w:r>
        <w:rPr>
          <w:lang w:val="en-GB"/>
        </w:rPr>
        <w:t>,</w:t>
      </w:r>
      <w:r w:rsidR="59D59D9D" w:rsidRPr="05E6979A">
        <w:rPr>
          <w:lang w:val="en-GB"/>
        </w:rPr>
        <w:t xml:space="preserve"> </w:t>
      </w:r>
      <w:proofErr w:type="gramStart"/>
      <w:r w:rsidR="59D59D9D" w:rsidRPr="05E6979A">
        <w:rPr>
          <w:lang w:val="en-GB"/>
        </w:rPr>
        <w:t>guide</w:t>
      </w:r>
      <w:proofErr w:type="gramEnd"/>
      <w:r>
        <w:rPr>
          <w:lang w:val="en-GB"/>
        </w:rPr>
        <w:t xml:space="preserve"> and enable the </w:t>
      </w:r>
      <w:r w:rsidR="00DE423A">
        <w:rPr>
          <w:lang w:val="en-GB"/>
        </w:rPr>
        <w:t xml:space="preserve">wider </w:t>
      </w:r>
      <w:r>
        <w:rPr>
          <w:lang w:val="en-GB"/>
        </w:rPr>
        <w:t>construction industry to adopt innovative, inclusive, more sustainable and socially and culturally sensitive practices.</w:t>
      </w:r>
      <w:r w:rsidR="59D59D9D" w:rsidRPr="05E6979A">
        <w:rPr>
          <w:lang w:val="en-GB"/>
        </w:rPr>
        <w:t xml:space="preserve"> </w:t>
      </w:r>
    </w:p>
    <w:p w14:paraId="63ABFD3F" w14:textId="238AE116" w:rsidR="000F0BA0" w:rsidRPr="000F0BA0" w:rsidRDefault="59D59D9D" w:rsidP="00F46862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5E6979A">
        <w:rPr>
          <w:lang w:val="en-GB"/>
        </w:rPr>
        <w:t xml:space="preserve">Developing new business models </w:t>
      </w:r>
      <w:r w:rsidR="00F46862">
        <w:rPr>
          <w:lang w:val="en-GB"/>
        </w:rPr>
        <w:t xml:space="preserve">– including </w:t>
      </w:r>
      <w:r w:rsidR="00F46862" w:rsidRPr="00F46862">
        <w:rPr>
          <w:lang w:val="en-GB"/>
        </w:rPr>
        <w:t>in the social economy and community-based models</w:t>
      </w:r>
      <w:r w:rsidR="00F46862">
        <w:rPr>
          <w:lang w:val="en-GB"/>
        </w:rPr>
        <w:t xml:space="preserve"> – </w:t>
      </w:r>
      <w:r w:rsidRPr="05E6979A">
        <w:rPr>
          <w:lang w:val="en-GB"/>
        </w:rPr>
        <w:t>and innovative funding mechanisms putting sustainability, inclusion, people</w:t>
      </w:r>
      <w:r w:rsidR="00791515">
        <w:rPr>
          <w:lang w:val="en-GB"/>
        </w:rPr>
        <w:t xml:space="preserve"> </w:t>
      </w:r>
      <w:r w:rsidR="00791515" w:rsidRPr="00791515">
        <w:rPr>
          <w:lang w:val="en-GB"/>
        </w:rPr>
        <w:t>- including minorities and vulnerable groups -</w:t>
      </w:r>
      <w:r w:rsidR="00876E69">
        <w:rPr>
          <w:lang w:val="en-GB"/>
        </w:rPr>
        <w:t>, tangible and intangible cultural heritage,</w:t>
      </w:r>
      <w:r w:rsidR="00791515" w:rsidRPr="00791515">
        <w:rPr>
          <w:lang w:val="en-GB"/>
        </w:rPr>
        <w:t xml:space="preserve"> </w:t>
      </w:r>
      <w:r w:rsidRPr="05E6979A">
        <w:rPr>
          <w:lang w:val="en-GB"/>
        </w:rPr>
        <w:t xml:space="preserve">and aesthetics at the centre and providing the necessary resources for companies to adopt and implement </w:t>
      </w:r>
      <w:r w:rsidR="033B78E6" w:rsidRPr="05E6979A">
        <w:rPr>
          <w:lang w:val="en-GB"/>
        </w:rPr>
        <w:t xml:space="preserve">such </w:t>
      </w:r>
      <w:r w:rsidRPr="05E6979A">
        <w:rPr>
          <w:lang w:val="en-GB"/>
        </w:rPr>
        <w:t>practices.</w:t>
      </w:r>
    </w:p>
    <w:p w14:paraId="54140E01" w14:textId="19C16237" w:rsidR="008C1987" w:rsidRPr="00F12EA0" w:rsidRDefault="59D59D9D" w:rsidP="001B1F7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5E6979A">
        <w:rPr>
          <w:lang w:val="en-GB"/>
        </w:rPr>
        <w:t xml:space="preserve">Understanding and promoting the </w:t>
      </w:r>
      <w:r w:rsidR="1465A3E8" w:rsidRPr="05E6979A">
        <w:rPr>
          <w:lang w:val="en-GB"/>
        </w:rPr>
        <w:t xml:space="preserve">social and </w:t>
      </w:r>
      <w:r w:rsidRPr="05E6979A">
        <w:rPr>
          <w:lang w:val="en-GB"/>
        </w:rPr>
        <w:t xml:space="preserve">economic value of beauty in </w:t>
      </w:r>
      <w:r w:rsidR="0088645C">
        <w:rPr>
          <w:lang w:val="en-GB"/>
        </w:rPr>
        <w:t xml:space="preserve">a </w:t>
      </w:r>
      <w:proofErr w:type="gramStart"/>
      <w:r w:rsidR="0088645C">
        <w:rPr>
          <w:lang w:val="en-GB"/>
        </w:rPr>
        <w:t>quality</w:t>
      </w:r>
      <w:r w:rsidRPr="05E6979A">
        <w:rPr>
          <w:lang w:val="en-GB"/>
        </w:rPr>
        <w:t xml:space="preserve"> built</w:t>
      </w:r>
      <w:proofErr w:type="gramEnd"/>
      <w:r w:rsidRPr="05E6979A">
        <w:rPr>
          <w:lang w:val="en-GB"/>
        </w:rPr>
        <w:t xml:space="preserve"> environment.</w:t>
      </w:r>
    </w:p>
    <w:p w14:paraId="2AE1969F" w14:textId="57219412" w:rsidR="00DE4157" w:rsidRPr="001B1F7C" w:rsidRDefault="00DE4157" w:rsidP="001B1F7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>
        <w:rPr>
          <w:lang w:val="en-GB"/>
        </w:rPr>
        <w:t xml:space="preserve">Understanding the new skills and needs linked to circular and regenerative </w:t>
      </w:r>
      <w:r w:rsidR="008F4B4F">
        <w:rPr>
          <w:lang w:val="en-GB"/>
        </w:rPr>
        <w:t>methods for</w:t>
      </w:r>
      <w:r w:rsidRPr="52093F6F">
        <w:rPr>
          <w:lang w:val="en-GB"/>
        </w:rPr>
        <w:t xml:space="preserve"> building renovation</w:t>
      </w:r>
      <w:r w:rsidR="008F4B4F">
        <w:rPr>
          <w:lang w:val="en-GB"/>
        </w:rPr>
        <w:t xml:space="preserve">, repurposing, </w:t>
      </w:r>
      <w:proofErr w:type="gramStart"/>
      <w:r w:rsidR="008F4B4F">
        <w:rPr>
          <w:lang w:val="en-GB"/>
        </w:rPr>
        <w:t>repair</w:t>
      </w:r>
      <w:proofErr w:type="gramEnd"/>
      <w:r w:rsidR="008F4B4F">
        <w:rPr>
          <w:lang w:val="en-GB"/>
        </w:rPr>
        <w:t xml:space="preserve"> and construction</w:t>
      </w:r>
      <w:r w:rsidRPr="52093F6F">
        <w:rPr>
          <w:lang w:val="en-GB"/>
        </w:rPr>
        <w:t>.</w:t>
      </w:r>
    </w:p>
    <w:p w14:paraId="32ECD196" w14:textId="055BEC12" w:rsidR="001B1F7C" w:rsidRPr="001B1F7C" w:rsidRDefault="001B1F7C" w:rsidP="001B1F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iCs/>
          <w:lang w:val="en-GB"/>
        </w:rPr>
      </w:pPr>
    </w:p>
    <w:p w14:paraId="22B165BE" w14:textId="11053BA2" w:rsidR="008C1987" w:rsidRDefault="00356895" w:rsidP="05E69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8C1987">
        <w:rPr>
          <w:u w:val="single"/>
          <w:lang w:val="en-GB"/>
        </w:rPr>
        <w:t>Main expected outcomes</w:t>
      </w:r>
      <w:r w:rsidRPr="008C1987">
        <w:rPr>
          <w:lang w:val="en-GB"/>
        </w:rPr>
        <w:t xml:space="preserve">: </w:t>
      </w:r>
    </w:p>
    <w:p w14:paraId="1D45FC68" w14:textId="14E72DC7" w:rsidR="0004603A" w:rsidRDefault="4A6ABEDC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To address the expected impacts</w:t>
      </w:r>
      <w:r w:rsidR="03E1F96D" w:rsidRPr="05E6979A">
        <w:rPr>
          <w:lang w:val="en-GB"/>
        </w:rPr>
        <w:t xml:space="preserve"> mentioned above</w:t>
      </w:r>
      <w:r w:rsidRPr="05E6979A">
        <w:rPr>
          <w:lang w:val="en-GB"/>
        </w:rPr>
        <w:t>, this Destination aim</w:t>
      </w:r>
      <w:r w:rsidR="009F7278">
        <w:rPr>
          <w:lang w:val="en-GB"/>
        </w:rPr>
        <w:t>s</w:t>
      </w:r>
      <w:r w:rsidRPr="05E6979A">
        <w:rPr>
          <w:lang w:val="en-GB"/>
        </w:rPr>
        <w:t xml:space="preserve"> to: </w:t>
      </w:r>
    </w:p>
    <w:p w14:paraId="5063E7D7" w14:textId="6DB860FE" w:rsidR="00A66423" w:rsidRDefault="4A6ABEDC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00393AEE">
        <w:rPr>
          <w:lang w:val="en-GB"/>
        </w:rPr>
        <w:t>Better u</w:t>
      </w:r>
      <w:r w:rsidR="530A8919" w:rsidRPr="05E6979A">
        <w:rPr>
          <w:lang w:val="en-GB"/>
        </w:rPr>
        <w:t>nderstand</w:t>
      </w:r>
      <w:r w:rsidR="00393AEE">
        <w:rPr>
          <w:lang w:val="en-GB"/>
        </w:rPr>
        <w:t>ing of</w:t>
      </w:r>
      <w:r w:rsidR="530A8919" w:rsidRPr="05E6979A">
        <w:rPr>
          <w:lang w:val="en-GB"/>
        </w:rPr>
        <w:t xml:space="preserve"> the incentives</w:t>
      </w:r>
      <w:r w:rsidR="245EFF55" w:rsidRPr="05E6979A">
        <w:rPr>
          <w:lang w:val="en-GB"/>
        </w:rPr>
        <w:t xml:space="preserve"> (</w:t>
      </w:r>
      <w:proofErr w:type="gramStart"/>
      <w:r w:rsidR="245EFF55" w:rsidRPr="05E6979A">
        <w:rPr>
          <w:lang w:val="en-GB"/>
        </w:rPr>
        <w:t>e.g.</w:t>
      </w:r>
      <w:proofErr w:type="gramEnd"/>
      <w:r w:rsidR="245EFF55" w:rsidRPr="05E6979A">
        <w:rPr>
          <w:lang w:val="en-GB"/>
        </w:rPr>
        <w:t xml:space="preserve"> financial rewards, regulatory advantages, or positive public perception)</w:t>
      </w:r>
      <w:r w:rsidR="16960B4A" w:rsidRPr="05E6979A">
        <w:rPr>
          <w:lang w:val="en-GB"/>
        </w:rPr>
        <w:t xml:space="preserve"> and barriers</w:t>
      </w:r>
      <w:r w:rsidR="530A8919" w:rsidRPr="05E6979A">
        <w:rPr>
          <w:lang w:val="en-GB"/>
        </w:rPr>
        <w:t xml:space="preserve"> that push </w:t>
      </w:r>
      <w:r w:rsidR="16960B4A" w:rsidRPr="05E6979A">
        <w:rPr>
          <w:lang w:val="en-GB"/>
        </w:rPr>
        <w:t xml:space="preserve">or prevent </w:t>
      </w:r>
      <w:r w:rsidR="530A8919" w:rsidRPr="05E6979A">
        <w:rPr>
          <w:lang w:val="en-GB"/>
        </w:rPr>
        <w:t xml:space="preserve">stakeholders </w:t>
      </w:r>
      <w:r w:rsidR="00DE423A">
        <w:rPr>
          <w:lang w:val="en-GB"/>
        </w:rPr>
        <w:t xml:space="preserve">for example </w:t>
      </w:r>
      <w:r w:rsidR="530A8919" w:rsidRPr="05E6979A">
        <w:rPr>
          <w:lang w:val="en-GB"/>
        </w:rPr>
        <w:t xml:space="preserve">within the construction </w:t>
      </w:r>
      <w:r w:rsidR="3C2E39B9" w:rsidRPr="05E6979A">
        <w:rPr>
          <w:lang w:val="en-GB"/>
        </w:rPr>
        <w:t>ecosystem</w:t>
      </w:r>
      <w:r w:rsidR="530A8919" w:rsidRPr="05E6979A">
        <w:rPr>
          <w:lang w:val="en-GB"/>
        </w:rPr>
        <w:t xml:space="preserve"> to adopt innovative sustainable practices even if they are </w:t>
      </w:r>
      <w:r w:rsidR="11AF6E4B" w:rsidRPr="05E6979A">
        <w:rPr>
          <w:lang w:val="en-GB"/>
        </w:rPr>
        <w:t xml:space="preserve">perceived as </w:t>
      </w:r>
      <w:r w:rsidR="530A8919" w:rsidRPr="05E6979A">
        <w:rPr>
          <w:lang w:val="en-GB"/>
        </w:rPr>
        <w:t xml:space="preserve">less cost-effective </w:t>
      </w:r>
      <w:r w:rsidR="1C2D41EC" w:rsidRPr="05E6979A">
        <w:rPr>
          <w:lang w:val="en-GB"/>
        </w:rPr>
        <w:t xml:space="preserve">than traditional ones </w:t>
      </w:r>
      <w:r w:rsidR="008C1987">
        <w:rPr>
          <w:lang w:val="en-GB"/>
        </w:rPr>
        <w:t>in the short term</w:t>
      </w:r>
      <w:r w:rsidR="530A8919" w:rsidRPr="05E6979A">
        <w:rPr>
          <w:lang w:val="en-GB"/>
        </w:rPr>
        <w:t xml:space="preserve">. </w:t>
      </w:r>
    </w:p>
    <w:p w14:paraId="07671C1A" w14:textId="67E9307D" w:rsidR="00195468" w:rsidRDefault="18ED1EFB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Understand what are the incentives and barriers that stimulate or prevent demand for sustainable, </w:t>
      </w:r>
      <w:proofErr w:type="gramStart"/>
      <w:r w:rsidRPr="05E6979A">
        <w:rPr>
          <w:lang w:val="en-GB"/>
        </w:rPr>
        <w:t>inclusive</w:t>
      </w:r>
      <w:proofErr w:type="gramEnd"/>
      <w:r w:rsidRPr="05E6979A">
        <w:rPr>
          <w:lang w:val="en-GB"/>
        </w:rPr>
        <w:t xml:space="preserve"> and beautiful projects</w:t>
      </w:r>
      <w:r w:rsidR="00DE423A">
        <w:rPr>
          <w:lang w:val="en-GB"/>
        </w:rPr>
        <w:t xml:space="preserve"> in the built environment</w:t>
      </w:r>
      <w:r w:rsidRPr="05E6979A">
        <w:rPr>
          <w:lang w:val="en-GB"/>
        </w:rPr>
        <w:t>, exploring factors such as market demand, consumer prefer</w:t>
      </w:r>
      <w:r w:rsidR="16960B4A" w:rsidRPr="05E6979A">
        <w:rPr>
          <w:lang w:val="en-GB"/>
        </w:rPr>
        <w:t>ences, and price sensitivity</w:t>
      </w:r>
      <w:r w:rsidR="63031ADF" w:rsidRPr="05E6979A">
        <w:rPr>
          <w:lang w:val="en-GB"/>
        </w:rPr>
        <w:t>,</w:t>
      </w:r>
      <w:r w:rsidR="16960B4A" w:rsidRPr="05E6979A">
        <w:rPr>
          <w:lang w:val="en-GB"/>
        </w:rPr>
        <w:t xml:space="preserve"> and assess</w:t>
      </w:r>
      <w:r w:rsidRPr="05E6979A">
        <w:rPr>
          <w:lang w:val="en-GB"/>
        </w:rPr>
        <w:t xml:space="preserve"> the potential for adoption and acceptance of the</w:t>
      </w:r>
      <w:r w:rsidR="008C1987">
        <w:rPr>
          <w:lang w:val="en-GB"/>
        </w:rPr>
        <w:t xml:space="preserve"> </w:t>
      </w:r>
      <w:r w:rsidR="0C1EB3D3" w:rsidRPr="05E6979A">
        <w:rPr>
          <w:lang w:val="en-GB"/>
        </w:rPr>
        <w:t>three NEB</w:t>
      </w:r>
      <w:r w:rsidRPr="05E6979A">
        <w:rPr>
          <w:lang w:val="en-GB"/>
        </w:rPr>
        <w:t xml:space="preserve"> values</w:t>
      </w:r>
      <w:r w:rsidR="295DCB4E" w:rsidRPr="05E6979A">
        <w:rPr>
          <w:lang w:val="en-GB"/>
        </w:rPr>
        <w:t xml:space="preserve"> and concepts</w:t>
      </w:r>
      <w:r w:rsidRPr="05E6979A">
        <w:rPr>
          <w:lang w:val="en-GB"/>
        </w:rPr>
        <w:t xml:space="preserve"> in the marketplace</w:t>
      </w:r>
      <w:r w:rsidR="0F16D44B" w:rsidRPr="05E6979A">
        <w:rPr>
          <w:lang w:val="en-GB"/>
        </w:rPr>
        <w:t>, in</w:t>
      </w:r>
      <w:r w:rsidR="002266B9">
        <w:rPr>
          <w:lang w:val="en-GB"/>
        </w:rPr>
        <w:t xml:space="preserve"> different</w:t>
      </w:r>
      <w:r w:rsidR="0F16D44B" w:rsidRPr="05E6979A">
        <w:rPr>
          <w:lang w:val="en-GB"/>
        </w:rPr>
        <w:t xml:space="preserve"> rural</w:t>
      </w:r>
      <w:r w:rsidR="00A263E8">
        <w:rPr>
          <w:lang w:val="en-GB"/>
        </w:rPr>
        <w:t>, peri</w:t>
      </w:r>
      <w:r w:rsidR="001B1F7C">
        <w:rPr>
          <w:lang w:val="en-GB"/>
        </w:rPr>
        <w:t>-</w:t>
      </w:r>
      <w:r w:rsidR="00A263E8">
        <w:rPr>
          <w:lang w:val="en-GB"/>
        </w:rPr>
        <w:t>urban</w:t>
      </w:r>
      <w:r w:rsidR="0F16D44B" w:rsidRPr="05E6979A">
        <w:rPr>
          <w:lang w:val="en-GB"/>
        </w:rPr>
        <w:t xml:space="preserve"> and urban settings.</w:t>
      </w:r>
    </w:p>
    <w:p w14:paraId="635BA087" w14:textId="3958BEB1" w:rsidR="00AB18C4" w:rsidRDefault="16960B4A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Develop </w:t>
      </w:r>
      <w:r w:rsidR="00393AEE">
        <w:rPr>
          <w:lang w:val="en-GB"/>
        </w:rPr>
        <w:t xml:space="preserve">new </w:t>
      </w:r>
      <w:r w:rsidRPr="05E6979A">
        <w:rPr>
          <w:lang w:val="en-GB"/>
        </w:rPr>
        <w:t>strategies to make sustainable and inclusive projects</w:t>
      </w:r>
      <w:r w:rsidR="00DE423A">
        <w:rPr>
          <w:lang w:val="en-GB"/>
        </w:rPr>
        <w:t xml:space="preserve"> in the built environment</w:t>
      </w:r>
      <w:r w:rsidRPr="05E6979A">
        <w:rPr>
          <w:lang w:val="en-GB"/>
        </w:rPr>
        <w:t xml:space="preserve"> both attractive and affordable, leveraging design innovation, </w:t>
      </w:r>
      <w:proofErr w:type="gramStart"/>
      <w:r w:rsidR="1D48DED5" w:rsidRPr="05E6979A">
        <w:rPr>
          <w:lang w:val="en-GB"/>
        </w:rPr>
        <w:t>c</w:t>
      </w:r>
      <w:r w:rsidR="00A263E8">
        <w:rPr>
          <w:lang w:val="en-GB"/>
        </w:rPr>
        <w:t>reativity</w:t>
      </w:r>
      <w:proofErr w:type="gramEnd"/>
      <w:r w:rsidR="1D48DED5" w:rsidRPr="05E6979A">
        <w:rPr>
          <w:lang w:val="en-GB"/>
        </w:rPr>
        <w:t xml:space="preserve"> and </w:t>
      </w:r>
      <w:r w:rsidR="783F9193" w:rsidRPr="05E6979A">
        <w:rPr>
          <w:lang w:val="en-GB"/>
        </w:rPr>
        <w:t xml:space="preserve">cultural heritage, </w:t>
      </w:r>
      <w:r w:rsidR="3013729A" w:rsidRPr="05E6979A">
        <w:rPr>
          <w:lang w:val="en-GB"/>
        </w:rPr>
        <w:t>low</w:t>
      </w:r>
      <w:r w:rsidR="00B547A2">
        <w:rPr>
          <w:lang w:val="en-GB"/>
        </w:rPr>
        <w:t>-</w:t>
      </w:r>
      <w:r w:rsidR="3013729A" w:rsidRPr="05E6979A">
        <w:rPr>
          <w:lang w:val="en-GB"/>
        </w:rPr>
        <w:t xml:space="preserve"> and/or no</w:t>
      </w:r>
      <w:r w:rsidR="00B547A2">
        <w:rPr>
          <w:lang w:val="en-GB"/>
        </w:rPr>
        <w:t>-</w:t>
      </w:r>
      <w:r w:rsidR="3013729A" w:rsidRPr="05E6979A">
        <w:rPr>
          <w:lang w:val="en-GB"/>
        </w:rPr>
        <w:t xml:space="preserve">tech, </w:t>
      </w:r>
      <w:r w:rsidRPr="05E6979A">
        <w:rPr>
          <w:lang w:val="en-GB"/>
        </w:rPr>
        <w:t>efficient use of resources, economies of scale, and cost-effective technologies to minimi</w:t>
      </w:r>
      <w:r w:rsidR="00B547A2">
        <w:rPr>
          <w:lang w:val="en-GB"/>
        </w:rPr>
        <w:t>s</w:t>
      </w:r>
      <w:r w:rsidRPr="05E6979A">
        <w:rPr>
          <w:lang w:val="en-GB"/>
        </w:rPr>
        <w:t xml:space="preserve">e n costs without compromising on quality or sustainability. </w:t>
      </w:r>
    </w:p>
    <w:p w14:paraId="3F9D8165" w14:textId="761B2D64" w:rsidR="00AB18C4" w:rsidRDefault="16960B4A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00393AEE">
        <w:rPr>
          <w:lang w:val="en-GB"/>
        </w:rPr>
        <w:t>Better u</w:t>
      </w:r>
      <w:r w:rsidRPr="05E6979A">
        <w:rPr>
          <w:lang w:val="en-GB"/>
        </w:rPr>
        <w:t>nderstand</w:t>
      </w:r>
      <w:r w:rsidR="00393AEE">
        <w:rPr>
          <w:lang w:val="en-GB"/>
        </w:rPr>
        <w:t>ing of</w:t>
      </w:r>
      <w:r w:rsidRPr="05E6979A">
        <w:rPr>
          <w:lang w:val="en-GB"/>
        </w:rPr>
        <w:t xml:space="preserve"> what can trigger stakeholders such as investors, developers, governments, and community organisations to cover the costs associated with sustainable, regenerative and inclusive construction projects</w:t>
      </w:r>
      <w:r w:rsidR="00B547A2">
        <w:rPr>
          <w:lang w:val="en-GB"/>
        </w:rPr>
        <w:t>,</w:t>
      </w:r>
      <w:r w:rsidR="4441ED54" w:rsidRPr="05E6979A">
        <w:rPr>
          <w:lang w:val="en-GB"/>
        </w:rPr>
        <w:t xml:space="preserve"> as well as to overcome the perceived risks associated with approache</w:t>
      </w:r>
      <w:r w:rsidR="00A263E8">
        <w:rPr>
          <w:lang w:val="en-GB"/>
        </w:rPr>
        <w:t>s</w:t>
      </w:r>
      <w:r w:rsidR="4441ED54" w:rsidRPr="05E6979A">
        <w:rPr>
          <w:lang w:val="en-GB"/>
        </w:rPr>
        <w:t xml:space="preserve"> combining environmental sustainability with other aspects that increase the acceptance of solutions (</w:t>
      </w:r>
      <w:proofErr w:type="gramStart"/>
      <w:r w:rsidR="4441ED54" w:rsidRPr="05E6979A">
        <w:rPr>
          <w:lang w:val="en-GB"/>
        </w:rPr>
        <w:t>e.g.</w:t>
      </w:r>
      <w:proofErr w:type="gramEnd"/>
      <w:r w:rsidR="4441ED54" w:rsidRPr="05E6979A">
        <w:rPr>
          <w:lang w:val="en-GB"/>
        </w:rPr>
        <w:t xml:space="preserve"> accessibility,</w:t>
      </w:r>
      <w:r w:rsidR="4D70BB84" w:rsidRPr="05E6979A">
        <w:rPr>
          <w:lang w:val="en-GB"/>
        </w:rPr>
        <w:t xml:space="preserve"> affordability, aesthetics</w:t>
      </w:r>
      <w:r w:rsidR="00A263E8">
        <w:rPr>
          <w:lang w:val="en-GB"/>
        </w:rPr>
        <w:t>,</w:t>
      </w:r>
      <w:r w:rsidR="4D70BB84" w:rsidRPr="05E6979A">
        <w:rPr>
          <w:lang w:val="en-GB"/>
        </w:rPr>
        <w:t xml:space="preserve"> </w:t>
      </w:r>
      <w:r w:rsidR="00351066">
        <w:rPr>
          <w:lang w:val="en-GB"/>
        </w:rPr>
        <w:t xml:space="preserve">social fulfilment </w:t>
      </w:r>
      <w:r w:rsidR="4D70BB84" w:rsidRPr="05E6979A">
        <w:rPr>
          <w:lang w:val="en-GB"/>
        </w:rPr>
        <w:t>and cultural relevance)</w:t>
      </w:r>
      <w:r w:rsidRPr="05E6979A">
        <w:rPr>
          <w:lang w:val="en-GB"/>
        </w:rPr>
        <w:t>.</w:t>
      </w:r>
    </w:p>
    <w:p w14:paraId="1DFC6690" w14:textId="2DE447CE" w:rsidR="00E12318" w:rsidRDefault="530A8919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 xml:space="preserve">- </w:t>
      </w:r>
      <w:r w:rsidR="31C0AB48" w:rsidRPr="05E6979A">
        <w:rPr>
          <w:lang w:val="en-GB"/>
        </w:rPr>
        <w:t>Develop innovative supply chains</w:t>
      </w:r>
      <w:r w:rsidR="00661EA8">
        <w:rPr>
          <w:lang w:val="en-GB"/>
        </w:rPr>
        <w:t xml:space="preserve"> – taking the ‘cascading principle’ into account when</w:t>
      </w:r>
      <w:r w:rsidR="002275AC">
        <w:rPr>
          <w:lang w:val="en-GB"/>
        </w:rPr>
        <w:t xml:space="preserve"> relevant </w:t>
      </w:r>
      <w:r w:rsidR="00661EA8">
        <w:rPr>
          <w:lang w:val="en-GB"/>
        </w:rPr>
        <w:t>–</w:t>
      </w:r>
      <w:r w:rsidR="31C0AB48" w:rsidRPr="05E6979A">
        <w:rPr>
          <w:lang w:val="en-GB"/>
        </w:rPr>
        <w:t xml:space="preserve"> that transform waste materials into high-quality secondary construction materials</w:t>
      </w:r>
      <w:r w:rsidR="37459152" w:rsidRPr="05E6979A">
        <w:rPr>
          <w:lang w:val="en-GB"/>
        </w:rPr>
        <w:t xml:space="preserve"> and products</w:t>
      </w:r>
      <w:r w:rsidR="31C0AB48" w:rsidRPr="05E6979A">
        <w:rPr>
          <w:lang w:val="en-GB"/>
        </w:rPr>
        <w:t>, contributing to</w:t>
      </w:r>
      <w:r w:rsidR="31C0AB48">
        <w:t xml:space="preserve"> </w:t>
      </w:r>
      <w:r w:rsidR="31C0AB48" w:rsidRPr="05E6979A">
        <w:rPr>
          <w:lang w:val="en-GB"/>
        </w:rPr>
        <w:t>promot</w:t>
      </w:r>
      <w:r w:rsidR="11F804F8" w:rsidRPr="05E6979A">
        <w:rPr>
          <w:lang w:val="en-GB"/>
        </w:rPr>
        <w:t>ing</w:t>
      </w:r>
      <w:r w:rsidR="31C0AB48" w:rsidRPr="05E6979A">
        <w:rPr>
          <w:lang w:val="en-GB"/>
        </w:rPr>
        <w:t xml:space="preserve"> a circular economy within the </w:t>
      </w:r>
      <w:r w:rsidR="00B02311">
        <w:rPr>
          <w:lang w:val="en-GB"/>
        </w:rPr>
        <w:t xml:space="preserve">wider </w:t>
      </w:r>
      <w:r w:rsidR="31C0AB48" w:rsidRPr="05E6979A">
        <w:rPr>
          <w:lang w:val="en-GB"/>
        </w:rPr>
        <w:t xml:space="preserve">construction </w:t>
      </w:r>
      <w:r w:rsidR="519A51DA" w:rsidRPr="05E6979A">
        <w:rPr>
          <w:lang w:val="en-GB"/>
        </w:rPr>
        <w:t>ecosystem</w:t>
      </w:r>
      <w:r w:rsidR="31C0AB48" w:rsidRPr="05E6979A">
        <w:rPr>
          <w:lang w:val="en-GB"/>
        </w:rPr>
        <w:t>, to reduce reliance on traditional, resource-intensive</w:t>
      </w:r>
      <w:r w:rsidR="62C84911" w:rsidRPr="05E6979A">
        <w:rPr>
          <w:lang w:val="en-GB"/>
        </w:rPr>
        <w:t>, linear</w:t>
      </w:r>
      <w:r w:rsidR="31C0AB48" w:rsidRPr="05E6979A">
        <w:rPr>
          <w:lang w:val="en-GB"/>
        </w:rPr>
        <w:t xml:space="preserve"> practices and to make the construction ecosystem more sustainable and resource-efficient.</w:t>
      </w:r>
      <w:r w:rsidR="00587406">
        <w:rPr>
          <w:lang w:val="en-GB"/>
        </w:rPr>
        <w:t xml:space="preserve"> </w:t>
      </w:r>
    </w:p>
    <w:p w14:paraId="08FA5FB9" w14:textId="539F208E" w:rsidR="00107985" w:rsidRDefault="66953C51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lang w:val="en-GB"/>
        </w:rPr>
        <w:t>- Provide evidence of the</w:t>
      </w:r>
      <w:r w:rsidR="00F46862">
        <w:rPr>
          <w:lang w:val="en-GB"/>
        </w:rPr>
        <w:t xml:space="preserve"> social and</w:t>
      </w:r>
      <w:r w:rsidRPr="05E6979A">
        <w:rPr>
          <w:lang w:val="en-GB"/>
        </w:rPr>
        <w:t xml:space="preserve"> economic value and investment returns associated with aesthetically pleasing</w:t>
      </w:r>
      <w:r w:rsidR="45F7C3E7" w:rsidRPr="05E6979A">
        <w:rPr>
          <w:lang w:val="en-GB"/>
        </w:rPr>
        <w:t>, inclusive</w:t>
      </w:r>
      <w:r w:rsidRPr="05E6979A">
        <w:rPr>
          <w:lang w:val="en-GB"/>
        </w:rPr>
        <w:t xml:space="preserve"> and sustainable </w:t>
      </w:r>
      <w:r w:rsidR="00B02311">
        <w:rPr>
          <w:lang w:val="en-GB"/>
        </w:rPr>
        <w:t>built environment</w:t>
      </w:r>
      <w:r w:rsidR="00B02311" w:rsidRPr="05E6979A">
        <w:rPr>
          <w:lang w:val="en-GB"/>
        </w:rPr>
        <w:t xml:space="preserve"> </w:t>
      </w:r>
      <w:r w:rsidRPr="05E6979A">
        <w:rPr>
          <w:lang w:val="en-GB"/>
        </w:rPr>
        <w:t>to incentivi</w:t>
      </w:r>
      <w:r w:rsidR="00B547A2">
        <w:rPr>
          <w:lang w:val="en-GB"/>
        </w:rPr>
        <w:t>s</w:t>
      </w:r>
      <w:r w:rsidRPr="05E6979A">
        <w:rPr>
          <w:lang w:val="en-GB"/>
        </w:rPr>
        <w:t xml:space="preserve">e the integration of </w:t>
      </w:r>
      <w:r w:rsidR="73C260AC" w:rsidRPr="05E6979A">
        <w:rPr>
          <w:lang w:val="en-GB"/>
        </w:rPr>
        <w:t xml:space="preserve">cultural, </w:t>
      </w:r>
      <w:r w:rsidR="00351066">
        <w:rPr>
          <w:lang w:val="en-GB"/>
        </w:rPr>
        <w:t xml:space="preserve">social, </w:t>
      </w:r>
      <w:proofErr w:type="gramStart"/>
      <w:r w:rsidRPr="05E6979A">
        <w:rPr>
          <w:lang w:val="en-GB"/>
        </w:rPr>
        <w:t>aesthetic</w:t>
      </w:r>
      <w:proofErr w:type="gramEnd"/>
      <w:r w:rsidRPr="05E6979A">
        <w:rPr>
          <w:lang w:val="en-GB"/>
        </w:rPr>
        <w:t xml:space="preserve"> and sustainable considerations in construction practices</w:t>
      </w:r>
      <w:r w:rsidR="00B02311">
        <w:rPr>
          <w:lang w:val="en-GB"/>
        </w:rPr>
        <w:t xml:space="preserve"> and related sectors </w:t>
      </w:r>
    </w:p>
    <w:p w14:paraId="43AFD512" w14:textId="746D86BD" w:rsidR="00107985" w:rsidRDefault="00107985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lastRenderedPageBreak/>
        <w:t>- Understand the</w:t>
      </w:r>
      <w:r w:rsidRPr="00107985">
        <w:rPr>
          <w:lang w:val="en-GB"/>
        </w:rPr>
        <w:t xml:space="preserve"> market dynamics, incentives, risks, and barriers </w:t>
      </w:r>
      <w:r>
        <w:rPr>
          <w:lang w:val="en-GB"/>
        </w:rPr>
        <w:t>affecting</w:t>
      </w:r>
      <w:r w:rsidRPr="00107985">
        <w:rPr>
          <w:lang w:val="en-GB"/>
        </w:rPr>
        <w:t xml:space="preserve"> the adoption of sustainable building practices</w:t>
      </w:r>
      <w:r>
        <w:rPr>
          <w:lang w:val="en-GB"/>
        </w:rPr>
        <w:t xml:space="preserve"> to help stakeholders developing </w:t>
      </w:r>
      <w:r w:rsidRPr="00107985">
        <w:rPr>
          <w:lang w:val="en-GB"/>
        </w:rPr>
        <w:t xml:space="preserve">targeted strategies to overcome obstacles and create an environment that encourages the widespread adoption of sustainable </w:t>
      </w:r>
      <w:r w:rsidR="00B02311">
        <w:rPr>
          <w:lang w:val="en-GB"/>
        </w:rPr>
        <w:t xml:space="preserve">renovation, </w:t>
      </w:r>
      <w:proofErr w:type="gramStart"/>
      <w:r w:rsidR="00B02311">
        <w:rPr>
          <w:lang w:val="en-GB"/>
        </w:rPr>
        <w:t>production</w:t>
      </w:r>
      <w:proofErr w:type="gramEnd"/>
      <w:r w:rsidR="00B02311">
        <w:rPr>
          <w:lang w:val="en-GB"/>
        </w:rPr>
        <w:t xml:space="preserve"> and </w:t>
      </w:r>
      <w:r w:rsidRPr="00107985">
        <w:rPr>
          <w:lang w:val="en-GB"/>
        </w:rPr>
        <w:t>construction practices.</w:t>
      </w:r>
    </w:p>
    <w:p w14:paraId="2B3616FC" w14:textId="5B498D24" w:rsidR="009A5C09" w:rsidRDefault="472CB35B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5E6979A">
        <w:rPr>
          <w:i/>
          <w:iCs/>
          <w:lang w:val="en-GB"/>
        </w:rPr>
        <w:t>-</w:t>
      </w:r>
      <w:r w:rsidR="66953C51" w:rsidRPr="05E6979A">
        <w:rPr>
          <w:i/>
          <w:iCs/>
          <w:lang w:val="en-GB"/>
        </w:rPr>
        <w:t xml:space="preserve"> </w:t>
      </w:r>
      <w:r w:rsidR="66953C51" w:rsidRPr="05E6979A">
        <w:rPr>
          <w:lang w:val="en-GB"/>
        </w:rPr>
        <w:t>Assess the impact and effectiveness of existing policies and regulations</w:t>
      </w:r>
      <w:r w:rsidRPr="05E6979A">
        <w:rPr>
          <w:lang w:val="en-GB"/>
        </w:rPr>
        <w:t xml:space="preserve"> promoting </w:t>
      </w:r>
      <w:r w:rsidR="66953C51" w:rsidRPr="05E6979A">
        <w:rPr>
          <w:lang w:val="en-GB"/>
        </w:rPr>
        <w:t>a sustainable and circular construction</w:t>
      </w:r>
      <w:r w:rsidR="63B81596" w:rsidRPr="05E6979A">
        <w:rPr>
          <w:lang w:val="en-GB"/>
        </w:rPr>
        <w:t>,</w:t>
      </w:r>
      <w:r w:rsidR="66953C51" w:rsidRPr="05E6979A">
        <w:rPr>
          <w:lang w:val="en-GB"/>
        </w:rPr>
        <w:t xml:space="preserve"> including </w:t>
      </w:r>
      <w:r w:rsidRPr="05E6979A">
        <w:rPr>
          <w:lang w:val="en-GB"/>
        </w:rPr>
        <w:t>the use of carbon-sequest</w:t>
      </w:r>
      <w:r w:rsidR="66953C51" w:rsidRPr="05E6979A">
        <w:rPr>
          <w:lang w:val="en-GB"/>
        </w:rPr>
        <w:t>ering materials</w:t>
      </w:r>
      <w:r w:rsidR="3D9156AD" w:rsidRPr="05E6979A">
        <w:rPr>
          <w:lang w:val="en-GB"/>
        </w:rPr>
        <w:t>,</w:t>
      </w:r>
      <w:r w:rsidR="41EE723C" w:rsidRPr="05E6979A">
        <w:rPr>
          <w:lang w:val="en-GB"/>
        </w:rPr>
        <w:t xml:space="preserve"> to refine and strengthen existing policies or develop new ones to encourage the adoption of environmentally friendly construction materials and methods.</w:t>
      </w:r>
    </w:p>
    <w:p w14:paraId="494A838D" w14:textId="1AB0BF1B" w:rsidR="006F0980" w:rsidRDefault="41EE723C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5E6979A">
        <w:rPr>
          <w:lang w:val="en-GB"/>
        </w:rPr>
        <w:t xml:space="preserve">- Develop methods to measure and quantify the regenerative impact and the carbon sequestration potential of new and existing buildings </w:t>
      </w:r>
      <w:r w:rsidR="67763D2A" w:rsidRPr="05E6979A">
        <w:rPr>
          <w:lang w:val="en-GB"/>
        </w:rPr>
        <w:t xml:space="preserve">and public spaces </w:t>
      </w:r>
      <w:r w:rsidR="55929BB4" w:rsidRPr="05E6979A">
        <w:rPr>
          <w:lang w:val="en-GB"/>
        </w:rPr>
        <w:t xml:space="preserve">(including cultural assets) </w:t>
      </w:r>
      <w:r w:rsidRPr="05E6979A">
        <w:rPr>
          <w:lang w:val="en-GB"/>
        </w:rPr>
        <w:t>to provi</w:t>
      </w:r>
      <w:r w:rsidR="008C1987">
        <w:rPr>
          <w:lang w:val="en-GB"/>
        </w:rPr>
        <w:t xml:space="preserve">de a holistic understanding of </w:t>
      </w:r>
      <w:r w:rsidR="430A882F" w:rsidRPr="05E6979A">
        <w:rPr>
          <w:lang w:val="en-GB"/>
        </w:rPr>
        <w:t>their</w:t>
      </w:r>
      <w:r w:rsidRPr="05E6979A">
        <w:rPr>
          <w:lang w:val="en-GB"/>
        </w:rPr>
        <w:t xml:space="preserve"> potential negative or positive impact in terms of carbon footprint, regeneration of its environment, or societal and economic benefits. </w:t>
      </w:r>
    </w:p>
    <w:p w14:paraId="518B0674" w14:textId="603611D8" w:rsidR="006B23E7" w:rsidRPr="006F0980" w:rsidRDefault="41EE723C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5E6979A">
        <w:rPr>
          <w:i/>
          <w:iCs/>
          <w:lang w:val="en-GB"/>
        </w:rPr>
        <w:t xml:space="preserve">- </w:t>
      </w:r>
      <w:r w:rsidRPr="05E6979A">
        <w:rPr>
          <w:lang w:val="en-GB"/>
        </w:rPr>
        <w:t>Develop economic models for investment in regenerative construction projects</w:t>
      </w:r>
      <w:r w:rsidR="001437A5" w:rsidRPr="05E6979A">
        <w:rPr>
          <w:lang w:val="en-GB"/>
        </w:rPr>
        <w:t xml:space="preserve"> that embed inclusion and aesthetics</w:t>
      </w:r>
      <w:r w:rsidRPr="05E6979A">
        <w:rPr>
          <w:lang w:val="en-GB"/>
        </w:rPr>
        <w:t>, considering factors such as long-term value, ecosystem services, and social benefits</w:t>
      </w:r>
      <w:r w:rsidR="00B538DF">
        <w:rPr>
          <w:lang w:val="en-GB"/>
        </w:rPr>
        <w:t>.</w:t>
      </w:r>
      <w:r w:rsidR="0029160C">
        <w:rPr>
          <w:lang w:val="en-GB"/>
        </w:rPr>
        <w:t xml:space="preserve"> </w:t>
      </w:r>
    </w:p>
    <w:p w14:paraId="4F1ECE06" w14:textId="09464DAE" w:rsidR="00A66423" w:rsidRDefault="00F40AFA" w:rsidP="00E9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lang w:val="en-GB"/>
        </w:rPr>
      </w:pPr>
      <w:r>
        <w:rPr>
          <w:iCs/>
          <w:lang w:val="en-GB"/>
        </w:rPr>
        <w:t xml:space="preserve">- Develop new business-models </w:t>
      </w:r>
      <w:r w:rsidRPr="00F40AFA">
        <w:rPr>
          <w:iCs/>
          <w:lang w:val="en-GB"/>
        </w:rPr>
        <w:t>that incorporate circular economy principles, life cycle thinking, and sustainable practices</w:t>
      </w:r>
      <w:r>
        <w:rPr>
          <w:iCs/>
          <w:lang w:val="en-GB"/>
        </w:rPr>
        <w:t xml:space="preserve"> while being economically attractive. </w:t>
      </w:r>
    </w:p>
    <w:p w14:paraId="134F3387" w14:textId="42785C86" w:rsidR="00474ED5" w:rsidRPr="00560D75" w:rsidRDefault="00F46862" w:rsidP="00560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52093F6F">
        <w:rPr>
          <w:lang w:val="en-GB"/>
        </w:rPr>
        <w:t xml:space="preserve">-Assess the skills investment needs as well as job creation potential for building renovation, repurposing, </w:t>
      </w:r>
      <w:proofErr w:type="gramStart"/>
      <w:r w:rsidRPr="52093F6F">
        <w:rPr>
          <w:lang w:val="en-GB"/>
        </w:rPr>
        <w:t>repair</w:t>
      </w:r>
      <w:proofErr w:type="gramEnd"/>
      <w:r w:rsidRPr="52093F6F">
        <w:rPr>
          <w:lang w:val="en-GB"/>
        </w:rPr>
        <w:t xml:space="preserve"> and regenerative construction methods. </w:t>
      </w:r>
    </w:p>
    <w:sectPr w:rsidR="00474ED5" w:rsidRPr="00560D75" w:rsidSect="00312D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6FA2" w14:textId="77777777" w:rsidR="00F2039D" w:rsidRDefault="00F2039D" w:rsidP="00644966">
      <w:pPr>
        <w:spacing w:after="0" w:line="240" w:lineRule="auto"/>
      </w:pPr>
      <w:r>
        <w:separator/>
      </w:r>
    </w:p>
  </w:endnote>
  <w:endnote w:type="continuationSeparator" w:id="0">
    <w:p w14:paraId="3418F674" w14:textId="77777777" w:rsidR="00F2039D" w:rsidRDefault="00F2039D" w:rsidP="0064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907F" w14:textId="77777777" w:rsidR="00644966" w:rsidRDefault="0064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12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1875D" w14:textId="7255E753" w:rsidR="004F7B7F" w:rsidRDefault="004F7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8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81F673" w14:textId="77777777" w:rsidR="00644966" w:rsidRDefault="00644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F4E2" w14:textId="77777777" w:rsidR="00644966" w:rsidRDefault="00644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580D" w14:textId="77777777" w:rsidR="00F2039D" w:rsidRDefault="00F2039D" w:rsidP="00644966">
      <w:pPr>
        <w:spacing w:after="0" w:line="240" w:lineRule="auto"/>
      </w:pPr>
      <w:r>
        <w:separator/>
      </w:r>
    </w:p>
  </w:footnote>
  <w:footnote w:type="continuationSeparator" w:id="0">
    <w:p w14:paraId="516B9D25" w14:textId="77777777" w:rsidR="00F2039D" w:rsidRDefault="00F2039D" w:rsidP="00644966">
      <w:pPr>
        <w:spacing w:after="0" w:line="240" w:lineRule="auto"/>
      </w:pPr>
      <w:r>
        <w:continuationSeparator/>
      </w:r>
    </w:p>
  </w:footnote>
  <w:footnote w:id="1">
    <w:p w14:paraId="7C77E398" w14:textId="77777777" w:rsidR="00A730DC" w:rsidRDefault="00A730DC" w:rsidP="00A730DC">
      <w:pPr>
        <w:pStyle w:val="FootnoteText"/>
      </w:pPr>
      <w:r w:rsidRPr="19547ACB">
        <w:rPr>
          <w:rStyle w:val="FootnoteReference"/>
        </w:rPr>
        <w:footnoteRef/>
      </w:r>
      <w:r>
        <w:t xml:space="preserve"> </w:t>
      </w:r>
      <w:hyperlink r:id="rId1" w:history="1">
        <w:r w:rsidRPr="19547ACB">
          <w:rPr>
            <w:rStyle w:val="Hyperlink"/>
          </w:rPr>
          <w:t>Fairness perceptions of the green transition - October 2022 - - Eurobarometer survey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0F07" w14:textId="77777777" w:rsidR="00644966" w:rsidRDefault="00644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851667"/>
      <w:docPartObj>
        <w:docPartGallery w:val="Watermarks"/>
        <w:docPartUnique/>
      </w:docPartObj>
    </w:sdtPr>
    <w:sdtEndPr/>
    <w:sdtContent>
      <w:p w14:paraId="6ACC081F" w14:textId="77777777" w:rsidR="00644966" w:rsidRDefault="00560D75">
        <w:pPr>
          <w:pStyle w:val="Header"/>
        </w:pPr>
        <w:r>
          <w:rPr>
            <w:noProof/>
          </w:rPr>
          <w:pict w14:anchorId="306074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B63A" w14:textId="77777777" w:rsidR="00644966" w:rsidRDefault="00644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5B9"/>
    <w:multiLevelType w:val="hybridMultilevel"/>
    <w:tmpl w:val="80BC3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631"/>
    <w:multiLevelType w:val="hybridMultilevel"/>
    <w:tmpl w:val="52608F9A"/>
    <w:lvl w:ilvl="0" w:tplc="08445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C56"/>
    <w:multiLevelType w:val="hybridMultilevel"/>
    <w:tmpl w:val="33324F12"/>
    <w:lvl w:ilvl="0" w:tplc="079AE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1C0"/>
    <w:multiLevelType w:val="hybridMultilevel"/>
    <w:tmpl w:val="7BD8A458"/>
    <w:lvl w:ilvl="0" w:tplc="C94AC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26AD"/>
    <w:multiLevelType w:val="hybridMultilevel"/>
    <w:tmpl w:val="FBF0F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3562"/>
    <w:multiLevelType w:val="hybridMultilevel"/>
    <w:tmpl w:val="A8903FB4"/>
    <w:lvl w:ilvl="0" w:tplc="C52240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7B80"/>
    <w:multiLevelType w:val="hybridMultilevel"/>
    <w:tmpl w:val="1C4CDF96"/>
    <w:lvl w:ilvl="0" w:tplc="08445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7353E"/>
    <w:multiLevelType w:val="hybridMultilevel"/>
    <w:tmpl w:val="8AAEA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A27C4"/>
    <w:multiLevelType w:val="hybridMultilevel"/>
    <w:tmpl w:val="BAAE3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1E9"/>
    <w:multiLevelType w:val="hybridMultilevel"/>
    <w:tmpl w:val="F57C58A8"/>
    <w:lvl w:ilvl="0" w:tplc="08445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74953"/>
    <w:multiLevelType w:val="hybridMultilevel"/>
    <w:tmpl w:val="0726863C"/>
    <w:lvl w:ilvl="0" w:tplc="00565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30758"/>
    <w:multiLevelType w:val="hybridMultilevel"/>
    <w:tmpl w:val="CFF47B14"/>
    <w:lvl w:ilvl="0" w:tplc="D436BF8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41402D"/>
    <w:multiLevelType w:val="hybridMultilevel"/>
    <w:tmpl w:val="3DD8FC8C"/>
    <w:lvl w:ilvl="0" w:tplc="CF84A3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36819"/>
    <w:multiLevelType w:val="hybridMultilevel"/>
    <w:tmpl w:val="784A0AFA"/>
    <w:lvl w:ilvl="0" w:tplc="2C6A2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5ED2"/>
    <w:multiLevelType w:val="hybridMultilevel"/>
    <w:tmpl w:val="617C32FA"/>
    <w:lvl w:ilvl="0" w:tplc="5326444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17B5"/>
    <w:multiLevelType w:val="hybridMultilevel"/>
    <w:tmpl w:val="7D22E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E0986"/>
    <w:multiLevelType w:val="hybridMultilevel"/>
    <w:tmpl w:val="1FA67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CCC"/>
    <w:multiLevelType w:val="hybridMultilevel"/>
    <w:tmpl w:val="F6CCB6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B7EBA"/>
    <w:multiLevelType w:val="hybridMultilevel"/>
    <w:tmpl w:val="2C0631A6"/>
    <w:lvl w:ilvl="0" w:tplc="0F94186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03031">
    <w:abstractNumId w:val="15"/>
  </w:num>
  <w:num w:numId="2" w16cid:durableId="1667896840">
    <w:abstractNumId w:val="4"/>
  </w:num>
  <w:num w:numId="3" w16cid:durableId="1252352625">
    <w:abstractNumId w:val="0"/>
  </w:num>
  <w:num w:numId="4" w16cid:durableId="330790462">
    <w:abstractNumId w:val="7"/>
  </w:num>
  <w:num w:numId="5" w16cid:durableId="622689902">
    <w:abstractNumId w:val="18"/>
  </w:num>
  <w:num w:numId="6" w16cid:durableId="1740517340">
    <w:abstractNumId w:val="5"/>
  </w:num>
  <w:num w:numId="7" w16cid:durableId="1010526113">
    <w:abstractNumId w:val="3"/>
  </w:num>
  <w:num w:numId="8" w16cid:durableId="1477065810">
    <w:abstractNumId w:val="10"/>
  </w:num>
  <w:num w:numId="9" w16cid:durableId="2135825271">
    <w:abstractNumId w:val="12"/>
  </w:num>
  <w:num w:numId="10" w16cid:durableId="1595747519">
    <w:abstractNumId w:val="16"/>
  </w:num>
  <w:num w:numId="11" w16cid:durableId="924919101">
    <w:abstractNumId w:val="8"/>
  </w:num>
  <w:num w:numId="12" w16cid:durableId="1523206650">
    <w:abstractNumId w:val="2"/>
  </w:num>
  <w:num w:numId="13" w16cid:durableId="445928926">
    <w:abstractNumId w:val="13"/>
  </w:num>
  <w:num w:numId="14" w16cid:durableId="940255763">
    <w:abstractNumId w:val="6"/>
  </w:num>
  <w:num w:numId="15" w16cid:durableId="726147222">
    <w:abstractNumId w:val="9"/>
  </w:num>
  <w:num w:numId="16" w16cid:durableId="140314268">
    <w:abstractNumId w:val="14"/>
  </w:num>
  <w:num w:numId="17" w16cid:durableId="1606114800">
    <w:abstractNumId w:val="1"/>
  </w:num>
  <w:num w:numId="18" w16cid:durableId="461851636">
    <w:abstractNumId w:val="17"/>
  </w:num>
  <w:num w:numId="19" w16cid:durableId="328484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de-DE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24C06"/>
    <w:rsid w:val="00020170"/>
    <w:rsid w:val="00027C3A"/>
    <w:rsid w:val="0003320B"/>
    <w:rsid w:val="0004603A"/>
    <w:rsid w:val="000473F8"/>
    <w:rsid w:val="00047A40"/>
    <w:rsid w:val="00086199"/>
    <w:rsid w:val="0009136B"/>
    <w:rsid w:val="000918E9"/>
    <w:rsid w:val="000932ED"/>
    <w:rsid w:val="000A233C"/>
    <w:rsid w:val="000E1ADC"/>
    <w:rsid w:val="000F0BA0"/>
    <w:rsid w:val="001062C9"/>
    <w:rsid w:val="00107985"/>
    <w:rsid w:val="00120B91"/>
    <w:rsid w:val="00122BFD"/>
    <w:rsid w:val="001437A5"/>
    <w:rsid w:val="00145C64"/>
    <w:rsid w:val="0017A408"/>
    <w:rsid w:val="001855DF"/>
    <w:rsid w:val="00195468"/>
    <w:rsid w:val="001A39AB"/>
    <w:rsid w:val="001B1F7C"/>
    <w:rsid w:val="001D71CE"/>
    <w:rsid w:val="001E3FC1"/>
    <w:rsid w:val="001F4540"/>
    <w:rsid w:val="00201C97"/>
    <w:rsid w:val="00217222"/>
    <w:rsid w:val="00224C06"/>
    <w:rsid w:val="002266B9"/>
    <w:rsid w:val="002275AC"/>
    <w:rsid w:val="0023688C"/>
    <w:rsid w:val="002413DC"/>
    <w:rsid w:val="002454C4"/>
    <w:rsid w:val="00273F60"/>
    <w:rsid w:val="0029160C"/>
    <w:rsid w:val="00293F63"/>
    <w:rsid w:val="002A2B3D"/>
    <w:rsid w:val="002D1100"/>
    <w:rsid w:val="002D36AC"/>
    <w:rsid w:val="002E61DE"/>
    <w:rsid w:val="002E7CC1"/>
    <w:rsid w:val="002F1BEF"/>
    <w:rsid w:val="00300F33"/>
    <w:rsid w:val="00305910"/>
    <w:rsid w:val="00312DB7"/>
    <w:rsid w:val="003153EB"/>
    <w:rsid w:val="00320731"/>
    <w:rsid w:val="00321C21"/>
    <w:rsid w:val="00324431"/>
    <w:rsid w:val="00351066"/>
    <w:rsid w:val="003565C5"/>
    <w:rsid w:val="00356895"/>
    <w:rsid w:val="00357721"/>
    <w:rsid w:val="003643E0"/>
    <w:rsid w:val="00393AEE"/>
    <w:rsid w:val="003A1891"/>
    <w:rsid w:val="003A3C1C"/>
    <w:rsid w:val="003A4A52"/>
    <w:rsid w:val="003B1347"/>
    <w:rsid w:val="003B1792"/>
    <w:rsid w:val="003C4FC9"/>
    <w:rsid w:val="003C6E26"/>
    <w:rsid w:val="003C7130"/>
    <w:rsid w:val="003D709A"/>
    <w:rsid w:val="003E2CBA"/>
    <w:rsid w:val="003E5D73"/>
    <w:rsid w:val="003F4142"/>
    <w:rsid w:val="00404DF4"/>
    <w:rsid w:val="004205C5"/>
    <w:rsid w:val="00430910"/>
    <w:rsid w:val="004564AD"/>
    <w:rsid w:val="00460D34"/>
    <w:rsid w:val="00474ED5"/>
    <w:rsid w:val="00492628"/>
    <w:rsid w:val="004A0658"/>
    <w:rsid w:val="004A1A65"/>
    <w:rsid w:val="004C52E8"/>
    <w:rsid w:val="004F7B7F"/>
    <w:rsid w:val="00502658"/>
    <w:rsid w:val="00515F77"/>
    <w:rsid w:val="00517F24"/>
    <w:rsid w:val="0051F9CA"/>
    <w:rsid w:val="00540F05"/>
    <w:rsid w:val="00542BA2"/>
    <w:rsid w:val="00542E72"/>
    <w:rsid w:val="005459D3"/>
    <w:rsid w:val="005469B1"/>
    <w:rsid w:val="00551605"/>
    <w:rsid w:val="00551E3B"/>
    <w:rsid w:val="00560D75"/>
    <w:rsid w:val="00572F64"/>
    <w:rsid w:val="00585E70"/>
    <w:rsid w:val="00587406"/>
    <w:rsid w:val="005C2519"/>
    <w:rsid w:val="005D676F"/>
    <w:rsid w:val="005E3E1B"/>
    <w:rsid w:val="005E5437"/>
    <w:rsid w:val="00644966"/>
    <w:rsid w:val="0065740C"/>
    <w:rsid w:val="006576A3"/>
    <w:rsid w:val="0066164C"/>
    <w:rsid w:val="00661EA8"/>
    <w:rsid w:val="00672507"/>
    <w:rsid w:val="006870E8"/>
    <w:rsid w:val="00693465"/>
    <w:rsid w:val="006935BD"/>
    <w:rsid w:val="006A313B"/>
    <w:rsid w:val="006B23E7"/>
    <w:rsid w:val="006CB738"/>
    <w:rsid w:val="006D1F63"/>
    <w:rsid w:val="006D4BFD"/>
    <w:rsid w:val="006F0980"/>
    <w:rsid w:val="006F76AE"/>
    <w:rsid w:val="007223DC"/>
    <w:rsid w:val="00731030"/>
    <w:rsid w:val="00751E4A"/>
    <w:rsid w:val="007604A8"/>
    <w:rsid w:val="00780AF3"/>
    <w:rsid w:val="00781D09"/>
    <w:rsid w:val="007838F5"/>
    <w:rsid w:val="007913B9"/>
    <w:rsid w:val="00791515"/>
    <w:rsid w:val="007C05BD"/>
    <w:rsid w:val="007C5929"/>
    <w:rsid w:val="007E3AF7"/>
    <w:rsid w:val="007F5C01"/>
    <w:rsid w:val="008003CC"/>
    <w:rsid w:val="0082611E"/>
    <w:rsid w:val="00845812"/>
    <w:rsid w:val="00851D2C"/>
    <w:rsid w:val="008725BF"/>
    <w:rsid w:val="0087554C"/>
    <w:rsid w:val="00876E69"/>
    <w:rsid w:val="00881CE6"/>
    <w:rsid w:val="0088645C"/>
    <w:rsid w:val="008920F2"/>
    <w:rsid w:val="0089439F"/>
    <w:rsid w:val="00897425"/>
    <w:rsid w:val="008A7BFF"/>
    <w:rsid w:val="008B5A78"/>
    <w:rsid w:val="008C1987"/>
    <w:rsid w:val="008C1F3B"/>
    <w:rsid w:val="008E5617"/>
    <w:rsid w:val="008F4B4F"/>
    <w:rsid w:val="009104B3"/>
    <w:rsid w:val="00913989"/>
    <w:rsid w:val="00914027"/>
    <w:rsid w:val="00916DC5"/>
    <w:rsid w:val="0092312F"/>
    <w:rsid w:val="0093793E"/>
    <w:rsid w:val="00941C3B"/>
    <w:rsid w:val="00954E93"/>
    <w:rsid w:val="00957EDA"/>
    <w:rsid w:val="00981FB5"/>
    <w:rsid w:val="00990B3C"/>
    <w:rsid w:val="00991865"/>
    <w:rsid w:val="00992693"/>
    <w:rsid w:val="009A1867"/>
    <w:rsid w:val="009A37EF"/>
    <w:rsid w:val="009A5C09"/>
    <w:rsid w:val="009B130B"/>
    <w:rsid w:val="009E18DD"/>
    <w:rsid w:val="009F7278"/>
    <w:rsid w:val="00A10193"/>
    <w:rsid w:val="00A1479D"/>
    <w:rsid w:val="00A263E8"/>
    <w:rsid w:val="00A3161C"/>
    <w:rsid w:val="00A32E09"/>
    <w:rsid w:val="00A4544B"/>
    <w:rsid w:val="00A66423"/>
    <w:rsid w:val="00A7090B"/>
    <w:rsid w:val="00A730DC"/>
    <w:rsid w:val="00A7604D"/>
    <w:rsid w:val="00A969E2"/>
    <w:rsid w:val="00AB18C4"/>
    <w:rsid w:val="00AC21AD"/>
    <w:rsid w:val="00AE6D05"/>
    <w:rsid w:val="00AE7C73"/>
    <w:rsid w:val="00B02311"/>
    <w:rsid w:val="00B46F0B"/>
    <w:rsid w:val="00B538DF"/>
    <w:rsid w:val="00B547A2"/>
    <w:rsid w:val="00B72DB9"/>
    <w:rsid w:val="00B75079"/>
    <w:rsid w:val="00BB3EFE"/>
    <w:rsid w:val="00BC6C07"/>
    <w:rsid w:val="00BD4517"/>
    <w:rsid w:val="00C03CD6"/>
    <w:rsid w:val="00C136C2"/>
    <w:rsid w:val="00C27F9D"/>
    <w:rsid w:val="00C41EA8"/>
    <w:rsid w:val="00C61C63"/>
    <w:rsid w:val="00C74C29"/>
    <w:rsid w:val="00C77AC9"/>
    <w:rsid w:val="00C82130"/>
    <w:rsid w:val="00C861AF"/>
    <w:rsid w:val="00CC1CF1"/>
    <w:rsid w:val="00CD616A"/>
    <w:rsid w:val="00CF7E5D"/>
    <w:rsid w:val="00D079F6"/>
    <w:rsid w:val="00D25D92"/>
    <w:rsid w:val="00D41D0F"/>
    <w:rsid w:val="00D43A14"/>
    <w:rsid w:val="00D74E8C"/>
    <w:rsid w:val="00D80312"/>
    <w:rsid w:val="00D86BD7"/>
    <w:rsid w:val="00DC2231"/>
    <w:rsid w:val="00DE0D0D"/>
    <w:rsid w:val="00DE4157"/>
    <w:rsid w:val="00DE423A"/>
    <w:rsid w:val="00E0047E"/>
    <w:rsid w:val="00E121F7"/>
    <w:rsid w:val="00E12318"/>
    <w:rsid w:val="00E1693A"/>
    <w:rsid w:val="00E20141"/>
    <w:rsid w:val="00E5466E"/>
    <w:rsid w:val="00E55C60"/>
    <w:rsid w:val="00E667EB"/>
    <w:rsid w:val="00E706CA"/>
    <w:rsid w:val="00E8375E"/>
    <w:rsid w:val="00E93F3C"/>
    <w:rsid w:val="00EA551B"/>
    <w:rsid w:val="00EF13CC"/>
    <w:rsid w:val="00F04505"/>
    <w:rsid w:val="00F12EA0"/>
    <w:rsid w:val="00F2039D"/>
    <w:rsid w:val="00F249A3"/>
    <w:rsid w:val="00F40AFA"/>
    <w:rsid w:val="00F46862"/>
    <w:rsid w:val="00F7018A"/>
    <w:rsid w:val="00F81DB6"/>
    <w:rsid w:val="00F85338"/>
    <w:rsid w:val="00F85B09"/>
    <w:rsid w:val="00F90F47"/>
    <w:rsid w:val="00FD2B1D"/>
    <w:rsid w:val="00FE6716"/>
    <w:rsid w:val="00FF5005"/>
    <w:rsid w:val="011EBB0C"/>
    <w:rsid w:val="01607A2B"/>
    <w:rsid w:val="01B58799"/>
    <w:rsid w:val="01F8F068"/>
    <w:rsid w:val="023084C6"/>
    <w:rsid w:val="0283D2DD"/>
    <w:rsid w:val="029AE76C"/>
    <w:rsid w:val="02AD5133"/>
    <w:rsid w:val="030E08E5"/>
    <w:rsid w:val="033B78E6"/>
    <w:rsid w:val="0348F567"/>
    <w:rsid w:val="034EEC24"/>
    <w:rsid w:val="038E396E"/>
    <w:rsid w:val="0392EE08"/>
    <w:rsid w:val="03E1F96D"/>
    <w:rsid w:val="04345817"/>
    <w:rsid w:val="043DFDD7"/>
    <w:rsid w:val="044B7424"/>
    <w:rsid w:val="0462F83D"/>
    <w:rsid w:val="049C9C66"/>
    <w:rsid w:val="04EE7400"/>
    <w:rsid w:val="056A9988"/>
    <w:rsid w:val="05AC3367"/>
    <w:rsid w:val="05C43E82"/>
    <w:rsid w:val="05E6979A"/>
    <w:rsid w:val="060CC843"/>
    <w:rsid w:val="06341D24"/>
    <w:rsid w:val="065D6096"/>
    <w:rsid w:val="06C64B21"/>
    <w:rsid w:val="07B69352"/>
    <w:rsid w:val="07B9780B"/>
    <w:rsid w:val="07E95DE3"/>
    <w:rsid w:val="08387E1B"/>
    <w:rsid w:val="08D9A720"/>
    <w:rsid w:val="092F65D6"/>
    <w:rsid w:val="097CFF63"/>
    <w:rsid w:val="098D06AC"/>
    <w:rsid w:val="099C2FF7"/>
    <w:rsid w:val="09E45646"/>
    <w:rsid w:val="0A18CF15"/>
    <w:rsid w:val="0A75F147"/>
    <w:rsid w:val="0AA323A7"/>
    <w:rsid w:val="0AC6A3D0"/>
    <w:rsid w:val="0AFDE874"/>
    <w:rsid w:val="0BA774A4"/>
    <w:rsid w:val="0BC2347E"/>
    <w:rsid w:val="0C1EB3D3"/>
    <w:rsid w:val="0C2D3601"/>
    <w:rsid w:val="0D149571"/>
    <w:rsid w:val="0D358CA5"/>
    <w:rsid w:val="0D55BFA5"/>
    <w:rsid w:val="0D908935"/>
    <w:rsid w:val="0D98C793"/>
    <w:rsid w:val="0E2B0A6D"/>
    <w:rsid w:val="0E8A4862"/>
    <w:rsid w:val="0EB55642"/>
    <w:rsid w:val="0EBE512F"/>
    <w:rsid w:val="0F16D44B"/>
    <w:rsid w:val="0F2AC18D"/>
    <w:rsid w:val="0F3AF4B2"/>
    <w:rsid w:val="0F85C497"/>
    <w:rsid w:val="0FDDC15F"/>
    <w:rsid w:val="100BF542"/>
    <w:rsid w:val="1058C0CA"/>
    <w:rsid w:val="1088299E"/>
    <w:rsid w:val="108AFA5E"/>
    <w:rsid w:val="1106206C"/>
    <w:rsid w:val="11A2878C"/>
    <w:rsid w:val="11AF6E4B"/>
    <w:rsid w:val="11D3B448"/>
    <w:rsid w:val="11EE914B"/>
    <w:rsid w:val="11F804F8"/>
    <w:rsid w:val="1218E8EC"/>
    <w:rsid w:val="1226CABF"/>
    <w:rsid w:val="123BFA34"/>
    <w:rsid w:val="129E8C3F"/>
    <w:rsid w:val="12C22ADF"/>
    <w:rsid w:val="12DBC583"/>
    <w:rsid w:val="12FDC772"/>
    <w:rsid w:val="13081753"/>
    <w:rsid w:val="132DF398"/>
    <w:rsid w:val="133EA320"/>
    <w:rsid w:val="13664C29"/>
    <w:rsid w:val="13FE32B0"/>
    <w:rsid w:val="1465A3E8"/>
    <w:rsid w:val="1495165A"/>
    <w:rsid w:val="149A4BF1"/>
    <w:rsid w:val="14BC6609"/>
    <w:rsid w:val="14E9006B"/>
    <w:rsid w:val="14F22FD1"/>
    <w:rsid w:val="152764C2"/>
    <w:rsid w:val="15AA3636"/>
    <w:rsid w:val="15F5E6CC"/>
    <w:rsid w:val="16361C52"/>
    <w:rsid w:val="16960B4A"/>
    <w:rsid w:val="16C357F5"/>
    <w:rsid w:val="16C76AD6"/>
    <w:rsid w:val="170EE41B"/>
    <w:rsid w:val="179847E1"/>
    <w:rsid w:val="17A8656E"/>
    <w:rsid w:val="185286A8"/>
    <w:rsid w:val="18C07A0F"/>
    <w:rsid w:val="18CEBF75"/>
    <w:rsid w:val="18D5603D"/>
    <w:rsid w:val="18ED1EFB"/>
    <w:rsid w:val="191A8829"/>
    <w:rsid w:val="192EA619"/>
    <w:rsid w:val="196DBD14"/>
    <w:rsid w:val="1A0EF6BC"/>
    <w:rsid w:val="1A31DCA4"/>
    <w:rsid w:val="1A3B891C"/>
    <w:rsid w:val="1A5E9B0B"/>
    <w:rsid w:val="1ADA926A"/>
    <w:rsid w:val="1AEDFE3C"/>
    <w:rsid w:val="1B0457DE"/>
    <w:rsid w:val="1B0C773A"/>
    <w:rsid w:val="1C094495"/>
    <w:rsid w:val="1C205766"/>
    <w:rsid w:val="1C2D41EC"/>
    <w:rsid w:val="1C52F2D3"/>
    <w:rsid w:val="1CDF06E0"/>
    <w:rsid w:val="1CFD2333"/>
    <w:rsid w:val="1D48DED5"/>
    <w:rsid w:val="1D539DF5"/>
    <w:rsid w:val="1D54FFE8"/>
    <w:rsid w:val="1DCE1669"/>
    <w:rsid w:val="1E7E9A67"/>
    <w:rsid w:val="1EE97DD4"/>
    <w:rsid w:val="1F7157F9"/>
    <w:rsid w:val="1F870363"/>
    <w:rsid w:val="1F9AE706"/>
    <w:rsid w:val="202168E1"/>
    <w:rsid w:val="20524AB8"/>
    <w:rsid w:val="207082C3"/>
    <w:rsid w:val="20C5316F"/>
    <w:rsid w:val="20D0C18B"/>
    <w:rsid w:val="211C457F"/>
    <w:rsid w:val="21298580"/>
    <w:rsid w:val="212CA872"/>
    <w:rsid w:val="2164FC04"/>
    <w:rsid w:val="21A32B0B"/>
    <w:rsid w:val="225F5DBC"/>
    <w:rsid w:val="22BA6266"/>
    <w:rsid w:val="22CAB080"/>
    <w:rsid w:val="22DF8F0A"/>
    <w:rsid w:val="231BD8C2"/>
    <w:rsid w:val="2338F37B"/>
    <w:rsid w:val="2354D0EC"/>
    <w:rsid w:val="244579E3"/>
    <w:rsid w:val="245EFF55"/>
    <w:rsid w:val="24708803"/>
    <w:rsid w:val="24853F49"/>
    <w:rsid w:val="24B35980"/>
    <w:rsid w:val="24B85D41"/>
    <w:rsid w:val="24BE2955"/>
    <w:rsid w:val="24F0A14D"/>
    <w:rsid w:val="24F19D6C"/>
    <w:rsid w:val="253B663E"/>
    <w:rsid w:val="25571B41"/>
    <w:rsid w:val="25852E29"/>
    <w:rsid w:val="25B1EE36"/>
    <w:rsid w:val="25ED99C7"/>
    <w:rsid w:val="264C401C"/>
    <w:rsid w:val="26CAB5DD"/>
    <w:rsid w:val="2726BDA0"/>
    <w:rsid w:val="275F3C02"/>
    <w:rsid w:val="276417E7"/>
    <w:rsid w:val="277AFB4D"/>
    <w:rsid w:val="277D0C25"/>
    <w:rsid w:val="27B8C0AE"/>
    <w:rsid w:val="283090BF"/>
    <w:rsid w:val="28454098"/>
    <w:rsid w:val="285F9B4F"/>
    <w:rsid w:val="2896E1D2"/>
    <w:rsid w:val="28B970B6"/>
    <w:rsid w:val="28BD757C"/>
    <w:rsid w:val="2904861D"/>
    <w:rsid w:val="2920F8CA"/>
    <w:rsid w:val="29421B06"/>
    <w:rsid w:val="295DCB4E"/>
    <w:rsid w:val="29A03B01"/>
    <w:rsid w:val="29B04AB6"/>
    <w:rsid w:val="29CB6A8F"/>
    <w:rsid w:val="29DCF33D"/>
    <w:rsid w:val="29E10310"/>
    <w:rsid w:val="29FC4AE9"/>
    <w:rsid w:val="2A21D044"/>
    <w:rsid w:val="2A78D268"/>
    <w:rsid w:val="2A7A8D96"/>
    <w:rsid w:val="2B1737D4"/>
    <w:rsid w:val="2B3BC361"/>
    <w:rsid w:val="2B46C7B7"/>
    <w:rsid w:val="2B619B27"/>
    <w:rsid w:val="2B743137"/>
    <w:rsid w:val="2B981B4A"/>
    <w:rsid w:val="2BE3D0CF"/>
    <w:rsid w:val="2CA37FA6"/>
    <w:rsid w:val="2CBE398F"/>
    <w:rsid w:val="2D362CE5"/>
    <w:rsid w:val="2D7D1C61"/>
    <w:rsid w:val="2D98D425"/>
    <w:rsid w:val="2DEDC5E8"/>
    <w:rsid w:val="2E63E83E"/>
    <w:rsid w:val="2E8AB305"/>
    <w:rsid w:val="2EAE98F6"/>
    <w:rsid w:val="2EE90FC4"/>
    <w:rsid w:val="2EFD7836"/>
    <w:rsid w:val="2F2839A4"/>
    <w:rsid w:val="2F2CB700"/>
    <w:rsid w:val="2F34A486"/>
    <w:rsid w:val="2F577EA9"/>
    <w:rsid w:val="2F96D511"/>
    <w:rsid w:val="2F9BF08A"/>
    <w:rsid w:val="2FAA0930"/>
    <w:rsid w:val="3013729A"/>
    <w:rsid w:val="302EE130"/>
    <w:rsid w:val="303351FE"/>
    <w:rsid w:val="306DCDA7"/>
    <w:rsid w:val="30B907BB"/>
    <w:rsid w:val="30CBF78B"/>
    <w:rsid w:val="30D074E7"/>
    <w:rsid w:val="30F71B50"/>
    <w:rsid w:val="313485E4"/>
    <w:rsid w:val="318DDB77"/>
    <w:rsid w:val="31B44BBB"/>
    <w:rsid w:val="31B992A9"/>
    <w:rsid w:val="31C0AB48"/>
    <w:rsid w:val="322FE887"/>
    <w:rsid w:val="323F8739"/>
    <w:rsid w:val="326C4548"/>
    <w:rsid w:val="3288B4E0"/>
    <w:rsid w:val="3289BF85"/>
    <w:rsid w:val="32F8B978"/>
    <w:rsid w:val="3332B0AA"/>
    <w:rsid w:val="33359A6F"/>
    <w:rsid w:val="33516C89"/>
    <w:rsid w:val="338A7607"/>
    <w:rsid w:val="33CBB8E8"/>
    <w:rsid w:val="34138E09"/>
    <w:rsid w:val="34246D17"/>
    <w:rsid w:val="34585DFD"/>
    <w:rsid w:val="346F92FE"/>
    <w:rsid w:val="34A69762"/>
    <w:rsid w:val="34C96C37"/>
    <w:rsid w:val="34EBEC7D"/>
    <w:rsid w:val="35216DED"/>
    <w:rsid w:val="357001B6"/>
    <w:rsid w:val="359BF884"/>
    <w:rsid w:val="35F61546"/>
    <w:rsid w:val="366A516C"/>
    <w:rsid w:val="3687BCDE"/>
    <w:rsid w:val="36C7739E"/>
    <w:rsid w:val="3712B82B"/>
    <w:rsid w:val="3725FDE3"/>
    <w:rsid w:val="372A62FB"/>
    <w:rsid w:val="37459152"/>
    <w:rsid w:val="37D0D21E"/>
    <w:rsid w:val="38090B92"/>
    <w:rsid w:val="3830C16F"/>
    <w:rsid w:val="38E7B3F3"/>
    <w:rsid w:val="391BDD46"/>
    <w:rsid w:val="39A1F22E"/>
    <w:rsid w:val="39C81590"/>
    <w:rsid w:val="39E1DE09"/>
    <w:rsid w:val="3A7F9C89"/>
    <w:rsid w:val="3ABB1F2C"/>
    <w:rsid w:val="3B0B0D2E"/>
    <w:rsid w:val="3B144622"/>
    <w:rsid w:val="3B1F855E"/>
    <w:rsid w:val="3B5265F8"/>
    <w:rsid w:val="3B9AE4C1"/>
    <w:rsid w:val="3BB58381"/>
    <w:rsid w:val="3BD0400E"/>
    <w:rsid w:val="3BD86600"/>
    <w:rsid w:val="3BDA724A"/>
    <w:rsid w:val="3C170FCB"/>
    <w:rsid w:val="3C2E39B9"/>
    <w:rsid w:val="3C445157"/>
    <w:rsid w:val="3C5A5EFF"/>
    <w:rsid w:val="3CB7FB60"/>
    <w:rsid w:val="3CCE9AE2"/>
    <w:rsid w:val="3CDC7CB5"/>
    <w:rsid w:val="3CEDB78C"/>
    <w:rsid w:val="3D00C55B"/>
    <w:rsid w:val="3D15EF8F"/>
    <w:rsid w:val="3D212F7D"/>
    <w:rsid w:val="3D36B522"/>
    <w:rsid w:val="3D51FCFB"/>
    <w:rsid w:val="3D5EBA9A"/>
    <w:rsid w:val="3D66B92D"/>
    <w:rsid w:val="3D9156AD"/>
    <w:rsid w:val="3D958713"/>
    <w:rsid w:val="3E2FFD50"/>
    <w:rsid w:val="3E705F90"/>
    <w:rsid w:val="3ED4BDAF"/>
    <w:rsid w:val="3F075ED3"/>
    <w:rsid w:val="3F1A7F64"/>
    <w:rsid w:val="3F4AC850"/>
    <w:rsid w:val="3FAE1C7B"/>
    <w:rsid w:val="3FC5B6A5"/>
    <w:rsid w:val="40113196"/>
    <w:rsid w:val="4037B38E"/>
    <w:rsid w:val="4048746D"/>
    <w:rsid w:val="404BBCB0"/>
    <w:rsid w:val="406E55E4"/>
    <w:rsid w:val="41E278EC"/>
    <w:rsid w:val="41EE723C"/>
    <w:rsid w:val="42554D85"/>
    <w:rsid w:val="426B33DD"/>
    <w:rsid w:val="42E30AAA"/>
    <w:rsid w:val="430A882F"/>
    <w:rsid w:val="4314C8E5"/>
    <w:rsid w:val="434BBE39"/>
    <w:rsid w:val="43C3FD36"/>
    <w:rsid w:val="43C72797"/>
    <w:rsid w:val="4441ED54"/>
    <w:rsid w:val="44BA4CD0"/>
    <w:rsid w:val="44DA0464"/>
    <w:rsid w:val="44E78E9A"/>
    <w:rsid w:val="44F05A8A"/>
    <w:rsid w:val="4511FC66"/>
    <w:rsid w:val="451E156A"/>
    <w:rsid w:val="45221E78"/>
    <w:rsid w:val="4552752B"/>
    <w:rsid w:val="45BA3BAA"/>
    <w:rsid w:val="45F7C3E7"/>
    <w:rsid w:val="462C293C"/>
    <w:rsid w:val="4656C628"/>
    <w:rsid w:val="46615CFC"/>
    <w:rsid w:val="4668B30A"/>
    <w:rsid w:val="46B25314"/>
    <w:rsid w:val="46BDEED9"/>
    <w:rsid w:val="4702DA35"/>
    <w:rsid w:val="472CB35B"/>
    <w:rsid w:val="475DF991"/>
    <w:rsid w:val="479BFB26"/>
    <w:rsid w:val="47A9C446"/>
    <w:rsid w:val="47CE3EC7"/>
    <w:rsid w:val="483B74D3"/>
    <w:rsid w:val="4859BF3A"/>
    <w:rsid w:val="486AFA11"/>
    <w:rsid w:val="488FA93A"/>
    <w:rsid w:val="48E0418D"/>
    <w:rsid w:val="48F6E02D"/>
    <w:rsid w:val="494EA58A"/>
    <w:rsid w:val="4971B640"/>
    <w:rsid w:val="49BAFFBD"/>
    <w:rsid w:val="49EDA215"/>
    <w:rsid w:val="4A6ABEDC"/>
    <w:rsid w:val="4AB311C6"/>
    <w:rsid w:val="4B0BA6E4"/>
    <w:rsid w:val="4B32B4CB"/>
    <w:rsid w:val="4B8DA448"/>
    <w:rsid w:val="4B915FFC"/>
    <w:rsid w:val="4C140AAC"/>
    <w:rsid w:val="4C709DDE"/>
    <w:rsid w:val="4CC18E52"/>
    <w:rsid w:val="4D2542D7"/>
    <w:rsid w:val="4D70BB84"/>
    <w:rsid w:val="4D89F131"/>
    <w:rsid w:val="4DD9BBE2"/>
    <w:rsid w:val="4DE6037C"/>
    <w:rsid w:val="4DF78D6B"/>
    <w:rsid w:val="4E2A559B"/>
    <w:rsid w:val="4E6A558D"/>
    <w:rsid w:val="4E6BF50F"/>
    <w:rsid w:val="4E9E70CD"/>
    <w:rsid w:val="4EB0E013"/>
    <w:rsid w:val="4F458314"/>
    <w:rsid w:val="4F690B76"/>
    <w:rsid w:val="4F9CB580"/>
    <w:rsid w:val="4FB6F8B9"/>
    <w:rsid w:val="4FC16A90"/>
    <w:rsid w:val="502A4141"/>
    <w:rsid w:val="5033E63C"/>
    <w:rsid w:val="50387DE0"/>
    <w:rsid w:val="5045181D"/>
    <w:rsid w:val="505031B1"/>
    <w:rsid w:val="5064D11F"/>
    <w:rsid w:val="5071C227"/>
    <w:rsid w:val="50F65701"/>
    <w:rsid w:val="51890477"/>
    <w:rsid w:val="519A51DA"/>
    <w:rsid w:val="51E880D5"/>
    <w:rsid w:val="51E9AD05"/>
    <w:rsid w:val="51ED7F97"/>
    <w:rsid w:val="51F8B3FA"/>
    <w:rsid w:val="5200A180"/>
    <w:rsid w:val="52613B3A"/>
    <w:rsid w:val="530A8919"/>
    <w:rsid w:val="5315E89A"/>
    <w:rsid w:val="532824B6"/>
    <w:rsid w:val="53845136"/>
    <w:rsid w:val="538C843A"/>
    <w:rsid w:val="548DE85A"/>
    <w:rsid w:val="54B1B8FB"/>
    <w:rsid w:val="54EE367F"/>
    <w:rsid w:val="54FDB264"/>
    <w:rsid w:val="55929BB4"/>
    <w:rsid w:val="55BC3AD8"/>
    <w:rsid w:val="55D05F74"/>
    <w:rsid w:val="55E64761"/>
    <w:rsid w:val="568BF377"/>
    <w:rsid w:val="569982C5"/>
    <w:rsid w:val="56D37B4A"/>
    <w:rsid w:val="57CD0CD4"/>
    <w:rsid w:val="57D38B4A"/>
    <w:rsid w:val="57DA8660"/>
    <w:rsid w:val="58392727"/>
    <w:rsid w:val="58439F7C"/>
    <w:rsid w:val="5859E3C3"/>
    <w:rsid w:val="588D8734"/>
    <w:rsid w:val="59D59D9D"/>
    <w:rsid w:val="59E268F6"/>
    <w:rsid w:val="5A519CAD"/>
    <w:rsid w:val="5ACE2D50"/>
    <w:rsid w:val="5B6CF3E8"/>
    <w:rsid w:val="5B9C974B"/>
    <w:rsid w:val="5BA783C6"/>
    <w:rsid w:val="5C821E5C"/>
    <w:rsid w:val="5CB00D65"/>
    <w:rsid w:val="5CB3E103"/>
    <w:rsid w:val="5CEC2642"/>
    <w:rsid w:val="5D3F4AD4"/>
    <w:rsid w:val="5D66AFCC"/>
    <w:rsid w:val="5DED0B57"/>
    <w:rsid w:val="5E43147A"/>
    <w:rsid w:val="5E61710E"/>
    <w:rsid w:val="5E6FEB76"/>
    <w:rsid w:val="5E7232DD"/>
    <w:rsid w:val="5E856F06"/>
    <w:rsid w:val="5E8E1DC4"/>
    <w:rsid w:val="5E98A138"/>
    <w:rsid w:val="5EA3F9A3"/>
    <w:rsid w:val="5EA494AA"/>
    <w:rsid w:val="5EB89A00"/>
    <w:rsid w:val="5EF46F8B"/>
    <w:rsid w:val="5F17E84A"/>
    <w:rsid w:val="5F192E44"/>
    <w:rsid w:val="5F452460"/>
    <w:rsid w:val="5F452C09"/>
    <w:rsid w:val="5F5B13ED"/>
    <w:rsid w:val="5F7F2F40"/>
    <w:rsid w:val="5FA4297E"/>
    <w:rsid w:val="5FA746AA"/>
    <w:rsid w:val="5FD0CE0E"/>
    <w:rsid w:val="5FE71864"/>
    <w:rsid w:val="60497D06"/>
    <w:rsid w:val="604D2D1E"/>
    <w:rsid w:val="605F3797"/>
    <w:rsid w:val="60C9CFB5"/>
    <w:rsid w:val="6156D39F"/>
    <w:rsid w:val="61A49274"/>
    <w:rsid w:val="61E039E8"/>
    <w:rsid w:val="61E257A1"/>
    <w:rsid w:val="6209B95C"/>
    <w:rsid w:val="6231CE18"/>
    <w:rsid w:val="626F1B67"/>
    <w:rsid w:val="62964545"/>
    <w:rsid w:val="62C84911"/>
    <w:rsid w:val="63031ADF"/>
    <w:rsid w:val="638B663C"/>
    <w:rsid w:val="63926EF8"/>
    <w:rsid w:val="63B81596"/>
    <w:rsid w:val="642578BC"/>
    <w:rsid w:val="64515ABC"/>
    <w:rsid w:val="645D0A82"/>
    <w:rsid w:val="6462A2B0"/>
    <w:rsid w:val="64B471BB"/>
    <w:rsid w:val="64CBA603"/>
    <w:rsid w:val="6510F0D7"/>
    <w:rsid w:val="654565C8"/>
    <w:rsid w:val="6568D289"/>
    <w:rsid w:val="65868DC0"/>
    <w:rsid w:val="65C273EA"/>
    <w:rsid w:val="65C362C2"/>
    <w:rsid w:val="65EE70C4"/>
    <w:rsid w:val="662900A2"/>
    <w:rsid w:val="66953C51"/>
    <w:rsid w:val="66D86616"/>
    <w:rsid w:val="66EBAE28"/>
    <w:rsid w:val="672343C7"/>
    <w:rsid w:val="67763D2A"/>
    <w:rsid w:val="679387FB"/>
    <w:rsid w:val="679488DF"/>
    <w:rsid w:val="67A09F19"/>
    <w:rsid w:val="67A7922C"/>
    <w:rsid w:val="67B7B287"/>
    <w:rsid w:val="67E8DA48"/>
    <w:rsid w:val="680346C5"/>
    <w:rsid w:val="6881D86E"/>
    <w:rsid w:val="68D83C85"/>
    <w:rsid w:val="6915FE29"/>
    <w:rsid w:val="6950AFE7"/>
    <w:rsid w:val="69D09AAB"/>
    <w:rsid w:val="6A11E6F3"/>
    <w:rsid w:val="6A626EAD"/>
    <w:rsid w:val="6A80880F"/>
    <w:rsid w:val="6AB71B85"/>
    <w:rsid w:val="6B14A716"/>
    <w:rsid w:val="6B26855D"/>
    <w:rsid w:val="6B2E028F"/>
    <w:rsid w:val="6B3AE787"/>
    <w:rsid w:val="6BAAEF9B"/>
    <w:rsid w:val="6BCEBCC4"/>
    <w:rsid w:val="6BFE6050"/>
    <w:rsid w:val="6C1A1164"/>
    <w:rsid w:val="6C220192"/>
    <w:rsid w:val="6C45AB75"/>
    <w:rsid w:val="6C57BDFB"/>
    <w:rsid w:val="6C984226"/>
    <w:rsid w:val="6C9BCA30"/>
    <w:rsid w:val="6CAF3AF9"/>
    <w:rsid w:val="6D431CB3"/>
    <w:rsid w:val="6DE847D2"/>
    <w:rsid w:val="6E05C87A"/>
    <w:rsid w:val="6E0AC818"/>
    <w:rsid w:val="6E9E4B55"/>
    <w:rsid w:val="6EC92A49"/>
    <w:rsid w:val="6F5EA155"/>
    <w:rsid w:val="6F8F5EBD"/>
    <w:rsid w:val="6FFDC181"/>
    <w:rsid w:val="70067ACD"/>
    <w:rsid w:val="70C6F930"/>
    <w:rsid w:val="715F7AAC"/>
    <w:rsid w:val="72020076"/>
    <w:rsid w:val="7214D617"/>
    <w:rsid w:val="730783AA"/>
    <w:rsid w:val="7317B917"/>
    <w:rsid w:val="735C33C5"/>
    <w:rsid w:val="7382BD6A"/>
    <w:rsid w:val="739C9B6C"/>
    <w:rsid w:val="73C260AC"/>
    <w:rsid w:val="74C29F63"/>
    <w:rsid w:val="753ECD93"/>
    <w:rsid w:val="755C8720"/>
    <w:rsid w:val="75C5A397"/>
    <w:rsid w:val="76B0AF54"/>
    <w:rsid w:val="76EB4DE1"/>
    <w:rsid w:val="76FAD806"/>
    <w:rsid w:val="771108F8"/>
    <w:rsid w:val="773B77CF"/>
    <w:rsid w:val="775849F1"/>
    <w:rsid w:val="775A5979"/>
    <w:rsid w:val="775E514A"/>
    <w:rsid w:val="77646A00"/>
    <w:rsid w:val="77FC0BEC"/>
    <w:rsid w:val="782F9D94"/>
    <w:rsid w:val="783F9193"/>
    <w:rsid w:val="788118B1"/>
    <w:rsid w:val="78DECC6C"/>
    <w:rsid w:val="78E7FDFC"/>
    <w:rsid w:val="78F5B05C"/>
    <w:rsid w:val="78F711B9"/>
    <w:rsid w:val="78FA21AB"/>
    <w:rsid w:val="794CF363"/>
    <w:rsid w:val="798B3F63"/>
    <w:rsid w:val="79A5B099"/>
    <w:rsid w:val="79F7B3C3"/>
    <w:rsid w:val="7B240337"/>
    <w:rsid w:val="7B66C5C6"/>
    <w:rsid w:val="7C065882"/>
    <w:rsid w:val="7C0CB4E6"/>
    <w:rsid w:val="7C3A6C44"/>
    <w:rsid w:val="7C50AC46"/>
    <w:rsid w:val="7C674340"/>
    <w:rsid w:val="7CAA69E1"/>
    <w:rsid w:val="7CBFB9C6"/>
    <w:rsid w:val="7CE44504"/>
    <w:rsid w:val="7CF90227"/>
    <w:rsid w:val="7D09858F"/>
    <w:rsid w:val="7D2C57A3"/>
    <w:rsid w:val="7DA228E3"/>
    <w:rsid w:val="7DF769C9"/>
    <w:rsid w:val="7E20DACF"/>
    <w:rsid w:val="7E463A42"/>
    <w:rsid w:val="7E4A3651"/>
    <w:rsid w:val="7E4D607A"/>
    <w:rsid w:val="7E711130"/>
    <w:rsid w:val="7ECC697A"/>
    <w:rsid w:val="7ECE2341"/>
    <w:rsid w:val="7ED61C6D"/>
    <w:rsid w:val="7F503AD2"/>
    <w:rsid w:val="7F676AF1"/>
    <w:rsid w:val="7F6839C6"/>
    <w:rsid w:val="7FA3E875"/>
    <w:rsid w:val="7FF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C2D"/>
  <w15:chartTrackingRefBased/>
  <w15:docId w15:val="{06C908F7-74F4-4A23-B899-641AA70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63"/>
  </w:style>
  <w:style w:type="paragraph" w:styleId="Heading1">
    <w:name w:val="heading 1"/>
    <w:basedOn w:val="Normal"/>
    <w:next w:val="Normal"/>
    <w:link w:val="Heading1Char"/>
    <w:uiPriority w:val="9"/>
    <w:qFormat/>
    <w:rsid w:val="003C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C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66"/>
  </w:style>
  <w:style w:type="paragraph" w:styleId="Footer">
    <w:name w:val="footer"/>
    <w:basedOn w:val="Normal"/>
    <w:link w:val="FooterChar"/>
    <w:uiPriority w:val="99"/>
    <w:unhideWhenUsed/>
    <w:rsid w:val="0064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66"/>
  </w:style>
  <w:style w:type="paragraph" w:styleId="FootnoteText">
    <w:name w:val="footnote text"/>
    <w:basedOn w:val="Normal"/>
    <w:link w:val="FootnoteTextChar"/>
    <w:uiPriority w:val="99"/>
    <w:semiHidden/>
    <w:unhideWhenUsed/>
    <w:rsid w:val="00D86B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B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BD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C4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4FC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C4F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C4FC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60D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1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F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61C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79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barometer/surveys/detail/2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9062EACDD346A205950B04F12AAC" ma:contentTypeVersion="13" ma:contentTypeDescription="Create a new document." ma:contentTypeScope="" ma:versionID="4343d7166eb4e58303a932512067a5f7">
  <xsd:schema xmlns:xsd="http://www.w3.org/2001/XMLSchema" xmlns:xs="http://www.w3.org/2001/XMLSchema" xmlns:p="http://schemas.microsoft.com/office/2006/metadata/properties" xmlns:ns2="26349085-4abb-4ce3-96c9-f14665167c5b" xmlns:ns3="e82c8cdf-f217-4668-b399-29698049ae3c" targetNamespace="http://schemas.microsoft.com/office/2006/metadata/properties" ma:root="true" ma:fieldsID="3845bfb37295dc12e8fe7a12f9a9ed2e" ns2:_="" ns3:_="">
    <xsd:import namespace="26349085-4abb-4ce3-96c9-f14665167c5b"/>
    <xsd:import namespace="e82c8cdf-f217-4668-b399-29698049a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9085-4abb-4ce3-96c9-f14665167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c8cdf-f217-4668-b399-29698049a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021ca4-a565-4c44-ab42-4639fbdc6adf}" ma:internalName="TaxCatchAll" ma:showField="CatchAllData" ma:web="e82c8cdf-f217-4668-b399-29698049a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c8cdf-f217-4668-b399-29698049ae3c" xsi:nil="true"/>
    <lcf76f155ced4ddcb4097134ff3c332f xmlns="26349085-4abb-4ce3-96c9-f14665167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BCA5D764-3A83-4886-BEA5-A2FC8EE4D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CC49A-42CE-49DF-8A27-462609626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49085-4abb-4ce3-96c9-f14665167c5b"/>
    <ds:schemaRef ds:uri="e82c8cdf-f217-4668-b399-29698049a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AC34E-C808-4C50-9C4C-23E707CD0E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CE254-7F10-4304-B6DA-D503B2B4E8B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e82c8cdf-f217-4668-b399-29698049ae3c"/>
    <ds:schemaRef ds:uri="http://schemas.microsoft.com/office/2006/documentManagement/types"/>
    <ds:schemaRef ds:uri="http://schemas.microsoft.com/office/infopath/2007/PartnerControls"/>
    <ds:schemaRef ds:uri="26349085-4abb-4ce3-96c9-f14665167c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3432</Words>
  <Characters>20970</Characters>
  <Application>Microsoft Office Word</Application>
  <DocSecurity>0</DocSecurity>
  <Lines>287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TSVETANOVA Kalina (RTD)</dc:creator>
  <cp:keywords/>
  <dc:description/>
  <cp:lastModifiedBy>DELL'OSSO Christine (JRC)</cp:lastModifiedBy>
  <cp:revision>3</cp:revision>
  <cp:lastPrinted>2024-03-20T16:24:00Z</cp:lastPrinted>
  <dcterms:created xsi:type="dcterms:W3CDTF">2024-03-25T13:44:00Z</dcterms:created>
  <dcterms:modified xsi:type="dcterms:W3CDTF">2024-05-31T17:35:00Z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0x010100558A9062EACDD346A205950B04F12AAC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2022-03-24T16:28:07Z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a4703167-6246-4eb8-8c3c-051cc7e23597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