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fr-FR"/>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350B94A9">
      <w:pPr>
        <w:jc w:val="center"/>
        <w:rPr>
          <w:b w:val="1"/>
          <w:bCs w:val="1"/>
          <w:sz w:val="44"/>
          <w:szCs w:val="44"/>
          <w:lang w:val="en-GB"/>
        </w:rPr>
      </w:pPr>
      <w:r w:rsidRPr="2D97DA23" w:rsidR="00F65B02">
        <w:rPr>
          <w:b w:val="1"/>
          <w:bCs w:val="1"/>
          <w:sz w:val="44"/>
          <w:szCs w:val="44"/>
          <w:lang w:bidi="fr-FR"/>
        </w:rPr>
        <w:t xml:space="preserve">Le Festival du Nouveau Bauhaus </w:t>
      </w:r>
      <w:r w:rsidRPr="2D97DA23" w:rsidR="571BDA0E">
        <w:rPr>
          <w:b w:val="1"/>
          <w:bCs w:val="1"/>
          <w:sz w:val="44"/>
          <w:szCs w:val="44"/>
          <w:lang w:bidi="fr-FR"/>
        </w:rPr>
        <w:t>e</w:t>
      </w:r>
      <w:r w:rsidRPr="2D97DA23" w:rsidR="00F65B02">
        <w:rPr>
          <w:b w:val="1"/>
          <w:bCs w:val="1"/>
          <w:sz w:val="44"/>
          <w:szCs w:val="44"/>
          <w:lang w:bidi="fr-FR"/>
        </w:rPr>
        <w:t>uropéen 2026</w:t>
      </w:r>
    </w:p>
    <w:p w:rsidRPr="00DB1119" w:rsidR="005B482D" w:rsidP="02E23786" w:rsidRDefault="005F7B01" w14:paraId="78414A5B" w14:textId="4198004B">
      <w:pPr>
        <w:jc w:val="center"/>
        <w:rPr>
          <w:b/>
          <w:bCs/>
          <w:sz w:val="44"/>
          <w:szCs w:val="44"/>
          <w:lang w:val="en-GB"/>
        </w:rPr>
      </w:pPr>
      <w:r w:rsidRPr="263ECA98">
        <w:rPr>
          <w:b/>
          <w:sz w:val="44"/>
          <w:szCs w:val="44"/>
          <w:lang w:bidi="fr-FR"/>
        </w:rPr>
        <w:t>Dossier de presse</w:t>
      </w:r>
    </w:p>
    <w:p w:rsidRPr="008730BB" w:rsidR="00876EE9" w:rsidP="142CCE3E" w:rsidRDefault="3707CC97" w14:paraId="486156F2" w14:textId="15DE8EAD">
      <w:pPr>
        <w:spacing w:line="278" w:lineRule="auto"/>
        <w:rPr>
          <w:sz w:val="22"/>
          <w:szCs w:val="22"/>
          <w:lang w:val="en-GB"/>
        </w:rPr>
      </w:pPr>
      <w:r w:rsidRPr="142CCE3E" w:rsidR="3707CC97">
        <w:rPr>
          <w:sz w:val="22"/>
          <w:szCs w:val="22"/>
          <w:lang w:bidi="fr-FR"/>
        </w:rPr>
        <w:t xml:space="preserve">Du 9 au 13 juin 2026, des </w:t>
      </w:r>
      <w:r w:rsidRPr="142CCE3E" w:rsidR="00096E4F">
        <w:rPr>
          <w:rFonts w:eastAsia="游明朝" w:eastAsiaTheme="minorEastAsia"/>
          <w:sz w:val="22"/>
          <w:szCs w:val="22"/>
          <w:lang w:bidi="fr-FR"/>
        </w:rPr>
        <w:t xml:space="preserve">membres de la communauté, des créateurs et des acteurs du changement se réuniront à l’occasion du </w:t>
      </w:r>
      <w:hyperlink r:id="R1fcfbe628a7547f2">
        <w:r w:rsidRPr="142CCE3E" w:rsidR="16E155DB">
          <w:rPr>
            <w:rStyle w:val="Hyperlink"/>
            <w:rFonts w:eastAsia="游明朝" w:eastAsiaTheme="minorEastAsia"/>
            <w:b w:val="1"/>
            <w:bCs w:val="1"/>
            <w:sz w:val="22"/>
            <w:szCs w:val="22"/>
            <w:lang w:bidi="fr-FR"/>
          </w:rPr>
          <w:t xml:space="preserve">Festival du Nouveau Bauhaus </w:t>
        </w:r>
        <w:r w:rsidRPr="142CCE3E" w:rsidR="42FC451C">
          <w:rPr>
            <w:rStyle w:val="Hyperlink"/>
            <w:rFonts w:eastAsia="游明朝" w:eastAsiaTheme="minorEastAsia"/>
            <w:b w:val="1"/>
            <w:bCs w:val="1"/>
            <w:sz w:val="22"/>
            <w:szCs w:val="22"/>
            <w:lang w:bidi="fr-FR"/>
          </w:rPr>
          <w:t>e</w:t>
        </w:r>
        <w:r w:rsidRPr="142CCE3E" w:rsidR="16E155DB">
          <w:rPr>
            <w:rStyle w:val="Hyperlink"/>
            <w:rFonts w:eastAsia="游明朝" w:eastAsiaTheme="minorEastAsia"/>
            <w:b w:val="1"/>
            <w:bCs w:val="1"/>
            <w:sz w:val="22"/>
            <w:szCs w:val="22"/>
            <w:lang w:bidi="fr-FR"/>
          </w:rPr>
          <w:t>urop</w:t>
        </w:r>
        <w:r w:rsidRPr="142CCE3E" w:rsidR="16E155DB">
          <w:rPr>
            <w:rStyle w:val="Hyperlink"/>
            <w:rFonts w:eastAsia="游明朝" w:eastAsiaTheme="minorEastAsia"/>
            <w:b w:val="1"/>
            <w:bCs w:val="1"/>
            <w:sz w:val="22"/>
            <w:szCs w:val="22"/>
            <w:lang w:bidi="fr-FR"/>
          </w:rPr>
          <w:t>éen</w:t>
        </w:r>
      </w:hyperlink>
      <w:r w:rsidRPr="142CCE3E" w:rsidR="16E155DB">
        <w:rPr>
          <w:rFonts w:eastAsia="游明朝" w:eastAsiaTheme="minorEastAsia"/>
          <w:b w:val="1"/>
          <w:bCs w:val="1"/>
          <w:sz w:val="22"/>
          <w:szCs w:val="22"/>
          <w:lang w:bidi="fr-FR"/>
        </w:rPr>
        <w:t xml:space="preserve"> (NBE) à Bruxelles</w:t>
      </w:r>
      <w:r w:rsidRPr="142CCE3E" w:rsidR="00096E4F">
        <w:rPr>
          <w:rFonts w:eastAsia="游明朝" w:eastAsiaTheme="minorEastAsia"/>
          <w:sz w:val="22"/>
          <w:szCs w:val="22"/>
          <w:lang w:bidi="fr-FR"/>
        </w:rPr>
        <w:t xml:space="preserve"> pour mettre la créativité à l’honneur, explorer des idées novatrices et façonner un avenir plus inclusif, durable et dynamique.</w:t>
      </w:r>
    </w:p>
    <w:p w:rsidRPr="00171CAF" w:rsidR="3D95768F" w:rsidP="63FDACFC" w:rsidRDefault="3D95768F" w14:paraId="70A78DFA" w14:textId="2C889DFF">
      <w:pPr>
        <w:spacing w:line="278" w:lineRule="auto"/>
        <w:rPr>
          <w:lang w:val="en-GB"/>
        </w:rPr>
      </w:pPr>
      <w:r w:rsidRPr="63FDACFC">
        <w:rPr>
          <w:lang w:bidi="fr-FR"/>
        </w:rPr>
        <w:t>Organisé au Musée Art &amp; Histoire de Bruxelles et au Parc du Cinquantenaire, ainsi que lors d’événements satellites dans toute l’Europe et au-delà, le festival sera l’occasion de réimaginer les espaces de vie. Il réunira des centaines de projets communautaires, avec des architectes et des artistes, des communautés locales, des militants de terrain et des décideurs politiques.</w:t>
      </w:r>
    </w:p>
    <w:p w:rsidR="5F2BCFC2" w:rsidP="63FDACFC" w:rsidRDefault="5F2BCFC2" w14:paraId="66997DD5" w14:textId="5486089A">
      <w:pPr>
        <w:spacing w:line="278" w:lineRule="auto"/>
        <w:rPr>
          <w:rFonts w:eastAsiaTheme="minorEastAsia"/>
          <w:lang w:val="en-GB"/>
        </w:rPr>
      </w:pPr>
      <w:r w:rsidRPr="63FDACFC">
        <w:rPr>
          <w:rFonts w:eastAsiaTheme="minorEastAsia"/>
          <w:lang w:bidi="fr-FR"/>
        </w:rPr>
        <w:t>L’édition 2026 explorera le rôle de l’engagement démocratique dans la création de communautés inclusives et durables. Elle mettra en évidence la contribution des citoyens et des autorités locales, avec un accent particulier sur le logement abordable.</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fr-FR"/>
        </w:rPr>
        <w:t>L’opportunité</w:t>
      </w:r>
    </w:p>
    <w:p w:rsidR="5E24833D" w:rsidP="4F6CB174" w:rsidRDefault="5E24833D" w14:paraId="24443728" w14:textId="6A6A8CAA">
      <w:pPr>
        <w:pStyle w:val="Normal"/>
        <w:suppressLineNumbers w:val="0"/>
        <w:bidi w:val="0"/>
        <w:spacing w:before="0" w:beforeAutospacing="off" w:after="160" w:afterAutospacing="off" w:line="259" w:lineRule="auto"/>
        <w:ind w:left="0" w:right="0"/>
        <w:jc w:val="left"/>
        <w:rPr>
          <w:b w:val="1"/>
          <w:bCs w:val="1"/>
          <w:sz w:val="28"/>
          <w:szCs w:val="28"/>
          <w:lang w:bidi="fr-FR"/>
        </w:rPr>
      </w:pPr>
      <w:r w:rsidRPr="50AC1255" w:rsidR="408236FD">
        <w:rPr>
          <w:b w:val="1"/>
          <w:bCs w:val="1"/>
          <w:sz w:val="28"/>
          <w:szCs w:val="28"/>
          <w:lang w:bidi="fr-FR"/>
        </w:rPr>
        <w:t xml:space="preserve">Raconter </w:t>
      </w:r>
      <w:r w:rsidRPr="50AC1255" w:rsidR="5E24833D">
        <w:rPr>
          <w:b w:val="1"/>
          <w:bCs w:val="1"/>
          <w:sz w:val="28"/>
          <w:szCs w:val="28"/>
          <w:lang w:bidi="fr-FR"/>
        </w:rPr>
        <w:t>des histoires qui ont du sens</w:t>
      </w:r>
    </w:p>
    <w:p w:rsidR="5E24833D" w:rsidP="7AA32B66" w:rsidRDefault="5E24833D" w14:paraId="466B522C" w14:textId="6C9C5E6F">
      <w:pPr>
        <w:rPr>
          <w:lang w:val="en-GB"/>
        </w:rPr>
      </w:pPr>
      <w:r w:rsidRPr="63FDACFC">
        <w:rPr>
          <w:lang w:bidi="fr-FR"/>
        </w:rPr>
        <w:t>Le festival offre aux journalistes la possibilité de rencontrer les acteurs et de découvrir les projets qui accompagnent la transition écologique de l’Europe, des politiques publiques aux initiatives de quartier. De multiples angles de couverture sont possibles, qu’il s’agisse de tables rondes, d’expositions de projets ou d’événements culturels.</w:t>
      </w:r>
    </w:p>
    <w:p w:rsidR="54881ED0" w:rsidP="7AA32B66" w:rsidRDefault="54881ED0" w14:paraId="1C09E632" w14:textId="3A14E6C5">
      <w:pPr>
        <w:pStyle w:val="ListParagraph"/>
        <w:numPr>
          <w:ilvl w:val="0"/>
          <w:numId w:val="21"/>
        </w:numPr>
        <w:rPr>
          <w:lang w:val="en-GB"/>
        </w:rPr>
      </w:pPr>
      <w:r w:rsidRPr="5A01729D" w:rsidR="54881ED0">
        <w:rPr>
          <w:b w:val="1"/>
          <w:bCs w:val="1"/>
          <w:lang w:bidi="fr-FR"/>
        </w:rPr>
        <w:t>Des voix qui font autorité :</w:t>
      </w:r>
      <w:r w:rsidRPr="5A01729D" w:rsidR="54881ED0">
        <w:rPr>
          <w:lang w:bidi="fr-FR"/>
        </w:rPr>
        <w:t xml:space="preserve"> des intervenants de haut niveau issus des institutions, du monde économique, de l’architecture, de l’université et de la société civile animeront le </w:t>
      </w:r>
      <w:hyperlink r:id="Rc5d132fa327e4292">
        <w:r w:rsidRPr="5A01729D" w:rsidR="1CDA0BDA">
          <w:rPr>
            <w:rStyle w:val="Hyperlink"/>
            <w:b w:val="1"/>
            <w:bCs w:val="1"/>
            <w:lang w:bidi="fr-FR"/>
          </w:rPr>
          <w:t>Forum</w:t>
        </w:r>
      </w:hyperlink>
      <w:r w:rsidRPr="5A01729D" w:rsidR="54881ED0">
        <w:rPr>
          <w:lang w:bidi="fr-FR"/>
        </w:rPr>
        <w:t xml:space="preserve"> </w:t>
      </w:r>
      <w:r w:rsidRPr="5A01729D" w:rsidR="6D8FB829">
        <w:rPr>
          <w:lang w:bidi="fr-FR"/>
        </w:rPr>
        <w:t xml:space="preserve">(Forum) </w:t>
      </w:r>
      <w:r w:rsidRPr="5A01729D" w:rsidR="54881ED0">
        <w:rPr>
          <w:lang w:bidi="fr-FR"/>
        </w:rPr>
        <w:t>avec des tables rondes et des prises de parole sur l’innovation, le design, la circularité, et bien plus encore.</w:t>
      </w:r>
    </w:p>
    <w:p w:rsidR="5E24833D" w:rsidP="29DE76B0" w:rsidRDefault="5E24833D" w14:paraId="638D77A2" w14:textId="0D55E2BB">
      <w:pPr>
        <w:pStyle w:val="ListParagraph"/>
        <w:numPr>
          <w:ilvl w:val="0"/>
          <w:numId w:val="21"/>
        </w:numPr>
        <w:rPr>
          <w:lang w:val="en-GB"/>
        </w:rPr>
      </w:pPr>
      <w:r w:rsidRPr="5A01729D" w:rsidR="5E24833D">
        <w:rPr>
          <w:b w:val="1"/>
          <w:bCs w:val="1"/>
          <w:lang w:bidi="fr-FR"/>
        </w:rPr>
        <w:t xml:space="preserve">Des projets réels pour des résultats </w:t>
      </w:r>
      <w:r w:rsidRPr="5A01729D" w:rsidR="5E24833D">
        <w:rPr>
          <w:b w:val="1"/>
          <w:bCs w:val="1"/>
          <w:lang w:bidi="fr-FR"/>
        </w:rPr>
        <w:t>concrets</w:t>
      </w:r>
      <w:r w:rsidRPr="5A01729D" w:rsidR="5E24833D">
        <w:rPr>
          <w:b w:val="1"/>
          <w:bCs w:val="1"/>
          <w:lang w:bidi="fr-FR"/>
        </w:rPr>
        <w:t> :</w:t>
      </w:r>
      <w:r w:rsidRPr="5A01729D" w:rsidR="5E24833D">
        <w:rPr>
          <w:b w:val="1"/>
          <w:bCs w:val="1"/>
          <w:lang w:bidi="fr-FR"/>
        </w:rPr>
        <w:t xml:space="preserve"> </w:t>
      </w:r>
      <w:r w:rsidRPr="5A01729D" w:rsidR="5E24833D">
        <w:rPr>
          <w:lang w:bidi="fr-FR"/>
        </w:rPr>
        <w:t xml:space="preserve">des centaines d’initiatives citoyennes montreront comment les environnements bâtis et les communautés locales se transforment. La </w:t>
      </w:r>
      <w:hyperlink r:id="Rdce942c2d47b49ad">
        <w:r w:rsidRPr="5A01729D" w:rsidR="36FB5656">
          <w:rPr>
            <w:rStyle w:val="Hyperlink"/>
            <w:b w:val="1"/>
            <w:bCs w:val="1"/>
            <w:lang w:bidi="fr-FR"/>
          </w:rPr>
          <w:t>Foire</w:t>
        </w:r>
      </w:hyperlink>
      <w:r w:rsidRPr="5A01729D" w:rsidR="5E24833D">
        <w:rPr>
          <w:lang w:bidi="fr-FR"/>
        </w:rPr>
        <w:t xml:space="preserve"> </w:t>
      </w:r>
      <w:r w:rsidRPr="5A01729D" w:rsidR="16EDED96">
        <w:rPr>
          <w:lang w:bidi="fr-FR"/>
        </w:rPr>
        <w:t xml:space="preserve">(Fair) </w:t>
      </w:r>
      <w:r w:rsidRPr="5A01729D" w:rsidR="5E24833D">
        <w:rPr>
          <w:lang w:bidi="fr-FR"/>
        </w:rPr>
        <w:t>offrira l’occasion de rencontrer des innovateurs et de raconter comment ils transforment leurs communautés, et au-delà.</w:t>
      </w:r>
    </w:p>
    <w:p w:rsidR="12A64B24" w:rsidP="7AA32B66" w:rsidRDefault="12A64B24" w14:paraId="4E482EFE" w14:textId="196122A1">
      <w:pPr>
        <w:pStyle w:val="ListParagraph"/>
        <w:numPr>
          <w:ilvl w:val="0"/>
          <w:numId w:val="21"/>
        </w:numPr>
        <w:rPr>
          <w:lang w:val="en-GB"/>
        </w:rPr>
      </w:pPr>
      <w:r w:rsidRPr="5A01729D" w:rsidR="12A64B24">
        <w:rPr>
          <w:b w:val="1"/>
          <w:bCs w:val="1"/>
          <w:lang w:bidi="fr-FR"/>
        </w:rPr>
        <w:t xml:space="preserve">Le pouvoir de la créativité : </w:t>
      </w:r>
      <w:r w:rsidRPr="5A01729D" w:rsidR="12A64B24">
        <w:rPr>
          <w:lang w:bidi="fr-FR"/>
        </w:rPr>
        <w:t xml:space="preserve">des artistes venus de toute l’Europe enflammeront la </w:t>
      </w:r>
      <w:hyperlink r:id="Rf33dca04cadc41e2">
        <w:r w:rsidRPr="5A01729D" w:rsidR="71D2761B">
          <w:rPr>
            <w:rStyle w:val="Hyperlink"/>
            <w:b w:val="1"/>
            <w:bCs w:val="1"/>
            <w:lang w:bidi="fr-FR"/>
          </w:rPr>
          <w:t>Fête</w:t>
        </w:r>
      </w:hyperlink>
      <w:r w:rsidRPr="5A01729D" w:rsidR="12A64B24">
        <w:rPr>
          <w:lang w:bidi="fr-FR"/>
        </w:rPr>
        <w:t xml:space="preserve"> </w:t>
      </w:r>
      <w:r w:rsidRPr="5A01729D" w:rsidR="17292A8B">
        <w:rPr>
          <w:lang w:bidi="fr-FR"/>
        </w:rPr>
        <w:t xml:space="preserve">(Fest) </w:t>
      </w:r>
      <w:r w:rsidRPr="5A01729D" w:rsidR="12A64B24">
        <w:rPr>
          <w:lang w:bidi="fr-FR"/>
        </w:rPr>
        <w:t>avec des performances live et des ateliers créatifs, pour des opportunités de photos et de vidéo inoubliables.</w:t>
      </w:r>
    </w:p>
    <w:p w:rsidR="5E24833D" w:rsidP="63FDACFC" w:rsidRDefault="5E24833D" w14:paraId="08499D4B" w14:textId="2ACA58AE">
      <w:pPr>
        <w:numPr>
          <w:ilvl w:val="0"/>
          <w:numId w:val="21"/>
        </w:numPr>
        <w:rPr>
          <w:lang w:val="en-GB"/>
        </w:rPr>
      </w:pPr>
      <w:r w:rsidRPr="5A01729D" w:rsidR="5E24833D">
        <w:rPr>
          <w:b w:val="1"/>
          <w:bCs w:val="1"/>
          <w:lang w:bidi="fr-FR"/>
        </w:rPr>
        <w:t>Une perspective paneuropéenne :</w:t>
      </w:r>
      <w:r w:rsidRPr="5A01729D" w:rsidR="5E24833D">
        <w:rPr>
          <w:lang w:bidi="fr-FR"/>
        </w:rPr>
        <w:t xml:space="preserve"> des </w:t>
      </w:r>
      <w:hyperlink r:id="R3b888c492c744ca7">
        <w:r w:rsidRPr="5A01729D" w:rsidR="5E24833D">
          <w:rPr>
            <w:rStyle w:val="Hyperlink"/>
            <w:b w:val="1"/>
            <w:bCs w:val="1"/>
            <w:lang w:bidi="fr-FR"/>
          </w:rPr>
          <w:t>événements satellites</w:t>
        </w:r>
      </w:hyperlink>
      <w:r w:rsidRPr="5A01729D" w:rsidR="5E24833D">
        <w:rPr>
          <w:lang w:bidi="fr-FR"/>
        </w:rPr>
        <w:t xml:space="preserve"> se déroulant simultanément dans toute l’Europe raconteront un récit couvrant plusieurs pays et communautés.</w:t>
      </w:r>
    </w:p>
    <w:p w:rsidRPr="0099626B" w:rsidR="0099626B" w:rsidP="63FDACFC" w:rsidRDefault="00954036" w14:paraId="5582C032" w14:textId="748BBC6C">
      <w:pPr>
        <w:rPr>
          <w:lang w:val="en-GB"/>
        </w:rPr>
      </w:pPr>
      <w:r>
        <w:rPr>
          <w:lang w:bidi="fr-FR"/>
        </w:rPr>
        <w:lastRenderedPageBreak/>
        <w:t xml:space="preserve">Découvrez le </w:t>
      </w:r>
      <w:hyperlink w:history="1" r:id="rId16">
        <w:r w:rsidRPr="00954036">
          <w:rPr>
            <w:rStyle w:val="Hyperlink"/>
            <w:lang w:bidi="fr-FR"/>
          </w:rPr>
          <w:t>programme complet</w:t>
        </w:r>
      </w:hyperlink>
      <w:r>
        <w:rPr>
          <w:lang w:bidi="fr-FR"/>
        </w:rPr>
        <w:t xml:space="preserve"> du Festival.</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fr-FR"/>
        </w:rPr>
        <w:t>Prêt(e) à donner voix au changement citoyen ?</w:t>
      </w:r>
    </w:p>
    <w:p w:rsidR="00CB16D2" w:rsidP="142DC62B" w:rsidRDefault="00CB16D2" w14:paraId="2EA49D26" w14:textId="3ED0D0AD">
      <w:pPr>
        <w:pStyle w:val="ListParagraph"/>
        <w:numPr>
          <w:ilvl w:val="0"/>
          <w:numId w:val="1"/>
        </w:numPr>
        <w:rPr>
          <w:highlight w:val="yellow"/>
          <w:lang w:val="en-GB"/>
        </w:rPr>
      </w:pPr>
      <w:r w:rsidRPr="142DC62B">
        <w:rPr>
          <w:b/>
          <w:lang w:bidi="fr-FR"/>
        </w:rPr>
        <w:t xml:space="preserve">Contacts presse : </w:t>
      </w:r>
    </w:p>
    <w:p w:rsidR="142DC62B" w:rsidP="142DC62B" w:rsidRDefault="142DC62B" w14:paraId="0A7B8279" w14:textId="0DF037F7">
      <w:pPr>
        <w:pStyle w:val="ListParagraph"/>
        <w:ind w:left="1080"/>
        <w:rPr>
          <w:highlight w:val="yellow"/>
          <w:lang w:val="en-GB"/>
        </w:rPr>
      </w:pPr>
    </w:p>
    <w:p w:rsidR="142DC62B" w:rsidP="50AC1255" w:rsidRDefault="142DC62B" w14:paraId="69A54098" w14:textId="0FC870E0">
      <w:pPr>
        <w:pStyle w:val="ListParagraph"/>
        <w:spacing w:before="240" w:after="240"/>
        <w:ind w:firstLine="708"/>
        <w:rPr>
          <w:lang w:bidi="fr-FR"/>
        </w:rPr>
      </w:pPr>
      <w:hyperlink r:id="R9e3efa2e619a4d46">
        <w:r w:rsidRPr="50AC1255" w:rsidR="19BAFAC9">
          <w:rPr>
            <w:rStyle w:val="Hyperlink"/>
            <w:noProof w:val="0"/>
            <w:lang w:val="fr-FR"/>
          </w:rPr>
          <w:t>press-neb-festival2026@spectraconsortium.eu</w:t>
        </w:r>
      </w:hyperlink>
      <w:r w:rsidRPr="50AC1255" w:rsidR="19BAFAC9">
        <w:rPr>
          <w:noProof w:val="0"/>
          <w:lang w:val="fr-FR"/>
        </w:rPr>
        <w:t xml:space="preserve">  </w:t>
      </w:r>
    </w:p>
    <w:p w:rsidR="1AFCB528" w:rsidP="142DC62B" w:rsidRDefault="1AFCB528" w14:paraId="3B8B44A6" w14:textId="655AA309">
      <w:pPr>
        <w:pStyle w:val="ListParagraph"/>
        <w:numPr>
          <w:ilvl w:val="0"/>
          <w:numId w:val="2"/>
        </w:numPr>
        <w:rPr>
          <w:highlight w:val="yellow"/>
          <w:lang w:val="en-GB"/>
        </w:rPr>
      </w:pPr>
      <w:r w:rsidRPr="142DC62B">
        <w:rPr>
          <w:b/>
          <w:lang w:bidi="fr-FR"/>
        </w:rPr>
        <w:t>Accréditation presse</w:t>
      </w:r>
    </w:p>
    <w:p w:rsidR="1AFCB528" w:rsidP="242F66D4" w:rsidRDefault="1AFCB528" w14:paraId="0714CAB2" w14:textId="7B24AA1E">
      <w:pPr>
        <w:ind w:left="708" w:firstLine="708"/>
        <w:rPr>
          <w:highlight w:val="yellow"/>
          <w:lang w:bidi="fr-FR"/>
        </w:rPr>
      </w:pPr>
      <w:hyperlink r:id="R1bcf9ac3b3d14434">
        <w:r w:rsidRPr="242F66D4" w:rsidR="1AFCB528">
          <w:rPr>
            <w:rStyle w:val="Hyperlink"/>
            <w:lang w:bidi="fr-FR"/>
          </w:rPr>
          <w:t>Restez à l’écoute pour connaître les modalités d’inscription</w:t>
        </w:r>
        <w:r w:rsidRPr="242F66D4" w:rsidR="0DA180EF">
          <w:rPr>
            <w:rStyle w:val="Hyperlink"/>
            <w:lang w:bidi="fr-FR"/>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fr-FR"/>
        </w:rPr>
        <w:t>Contexte</w:t>
      </w:r>
    </w:p>
    <w:p w:rsidR="3897C82D" w:rsidP="63FDACFC" w:rsidRDefault="3897C82D" w14:paraId="121B19E1" w14:textId="3CC6BCF5">
      <w:pPr>
        <w:rPr>
          <w:lang w:val="en-GB"/>
        </w:rPr>
      </w:pPr>
      <w:r w:rsidRPr="2D97DA23" w:rsidR="3897C82D">
        <w:rPr>
          <w:lang w:bidi="fr-FR"/>
        </w:rPr>
        <w:t xml:space="preserve">Le </w:t>
      </w:r>
      <w:hyperlink r:id="R8c823f060c4445c7">
        <w:r w:rsidRPr="2D97DA23" w:rsidR="00D301B1">
          <w:rPr>
            <w:rStyle w:val="Hyperlink"/>
            <w:lang w:bidi="fr-FR"/>
          </w:rPr>
          <w:t xml:space="preserve">Nouveau Bauhaus </w:t>
        </w:r>
        <w:r w:rsidRPr="2D97DA23" w:rsidR="5F4F9EE0">
          <w:rPr>
            <w:rStyle w:val="Hyperlink"/>
            <w:lang w:bidi="fr-FR"/>
          </w:rPr>
          <w:t>e</w:t>
        </w:r>
        <w:r w:rsidRPr="2D97DA23" w:rsidR="00D301B1">
          <w:rPr>
            <w:rStyle w:val="Hyperlink"/>
            <w:lang w:bidi="fr-FR"/>
          </w:rPr>
          <w:t>urop</w:t>
        </w:r>
        <w:r w:rsidRPr="2D97DA23" w:rsidR="00D301B1">
          <w:rPr>
            <w:rStyle w:val="Hyperlink"/>
            <w:lang w:bidi="fr-FR"/>
          </w:rPr>
          <w:t>éen</w:t>
        </w:r>
      </w:hyperlink>
      <w:r w:rsidRPr="2D97DA23" w:rsidR="3897C82D">
        <w:rPr>
          <w:lang w:bidi="fr-FR"/>
        </w:rPr>
        <w:t xml:space="preserve"> (NBE) est un mouvement qui </w:t>
      </w:r>
      <w:r w:rsidRPr="2D97DA23" w:rsidR="1543A128">
        <w:rPr>
          <w:rFonts w:ascii="Calibri" w:hAnsi="Calibri" w:eastAsia="Calibri" w:cs="Calibri"/>
          <w:lang w:bidi="fr-FR"/>
        </w:rPr>
        <w:t xml:space="preserve">rassemble des citoyens, des experts, des entreprises et des institutions œuvrant à réimaginer un mode de vie durable en </w:t>
      </w:r>
      <w:r w:rsidRPr="2D97DA23" w:rsidR="1543A128">
        <w:rPr>
          <w:rFonts w:ascii="Calibri" w:hAnsi="Calibri" w:eastAsia="Calibri" w:cs="Calibri"/>
          <w:lang w:bidi="fr-FR"/>
        </w:rPr>
        <w:t>Europ</w:t>
      </w:r>
      <w:r w:rsidRPr="2D97DA23" w:rsidR="1543A128">
        <w:rPr>
          <w:rFonts w:ascii="Calibri" w:hAnsi="Calibri" w:eastAsia="Calibri" w:cs="Calibri"/>
          <w:lang w:bidi="fr-FR"/>
        </w:rPr>
        <w:t>e et au-delà. En reliant différentes disciplines et en favorisant la participation à tous les niveaux, il encourage nos sociétés à construire un bel avenir, durable et inclusif.</w:t>
      </w:r>
    </w:p>
    <w:p w:rsidR="6F2DC3B2" w:rsidP="7AA32B66" w:rsidRDefault="6F2DC3B2" w14:paraId="45743F0E" w14:textId="107FCE6B">
      <w:pPr>
        <w:spacing w:line="278" w:lineRule="auto"/>
        <w:rPr>
          <w:lang w:val="en-GB"/>
        </w:rPr>
      </w:pPr>
      <w:r w:rsidRPr="63FDACFC">
        <w:rPr>
          <w:lang w:bidi="fr-FR"/>
        </w:rPr>
        <w:t>Le NBE propose un modèle de développement qui associe des technologies circulaires et propres à des conceptions qui répondent aux besoins de tous les résidents (en tenant compte de l’accessibilité, de l’abordabilité, de la proximité de l’art et de la culture, de l’accès aux activités communautaires, ainsi qu’à la création de nouvelles opportunités d’emploi).</w:t>
      </w:r>
    </w:p>
    <w:p w:rsidR="430EC8A8" w:rsidP="7AA32B66" w:rsidRDefault="430EC8A8" w14:paraId="469BF620" w14:textId="02A49613">
      <w:pPr>
        <w:rPr>
          <w:lang w:val="en-GB"/>
        </w:rPr>
      </w:pPr>
      <w:r w:rsidRPr="63FDACFC">
        <w:rPr>
          <w:lang w:bidi="fr-FR"/>
        </w:rPr>
        <w:t>Le NBE inspire un puissant mouvement populaire, avec des centaines de projets communautaires à travers toute l’Europe. Depuis 2020, il a mobilisé 1 900 membres de la communauté et lancé près de 700 projets dans tous les pays de l’UE.</w:t>
      </w:r>
    </w:p>
    <w:p w:rsidR="008417D1" w:rsidP="63FDACFC" w:rsidRDefault="046406F3" w14:paraId="4333B884" w14:textId="21CD5E83">
      <w:pPr>
        <w:spacing w:line="278" w:lineRule="auto"/>
        <w:rPr>
          <w:lang w:val="en-GB"/>
        </w:rPr>
      </w:pPr>
      <w:r w:rsidRPr="63FDACFC">
        <w:rPr>
          <w:lang w:bidi="fr-FR"/>
        </w:rPr>
        <w:t>Un total de 557 millions d’EUR provenant d’Horizon Europe (le principal programme de financement de l’UE pour la recherche et l’innovation) a été engagé pour des projets du NBE jusqu’en 2027, neuf programmes soutenant désormais les travaux du NBE.</w:t>
      </w:r>
    </w:p>
    <w:p w:rsidR="00DB1119" w:rsidP="00DB075E" w:rsidRDefault="00DB1119" w14:paraId="2783BEBE" w14:textId="4A5DA4A4">
      <w:pPr>
        <w:spacing w:line="278" w:lineRule="auto"/>
        <w:rPr>
          <w:lang w:val="en-GB"/>
        </w:rPr>
      </w:pPr>
      <w:r w:rsidRPr="5A01729D" w:rsidR="2818B73E">
        <w:rPr>
          <w:lang w:bidi="fr-FR"/>
        </w:rPr>
        <w:t xml:space="preserve">Le 16 décembre 2025, la Commission </w:t>
      </w:r>
      <w:r w:rsidRPr="5A01729D" w:rsidR="2818B73E">
        <w:rPr>
          <w:lang w:bidi="fr-FR"/>
        </w:rPr>
        <w:t>europ</w:t>
      </w:r>
      <w:r w:rsidRPr="5A01729D" w:rsidR="2818B73E">
        <w:rPr>
          <w:lang w:bidi="fr-FR"/>
        </w:rPr>
        <w:t xml:space="preserve">éenne a présenté ses projets pour l’avenir du NBE. Adoptée dans le cadre du plan </w:t>
      </w:r>
      <w:r w:rsidRPr="5A01729D" w:rsidR="2818B73E">
        <w:rPr>
          <w:lang w:bidi="fr-FR"/>
        </w:rPr>
        <w:t>europ</w:t>
      </w:r>
      <w:r w:rsidRPr="5A01729D" w:rsidR="2818B73E">
        <w:rPr>
          <w:lang w:bidi="fr-FR"/>
        </w:rPr>
        <w:t xml:space="preserve">éen pour le logement abordable, la </w:t>
      </w:r>
      <w:hyperlink r:id="R77456dea789049f9">
        <w:r w:rsidRPr="5A01729D" w:rsidR="2818B73E">
          <w:rPr>
            <w:rStyle w:val="Hyperlink"/>
            <w:lang w:bidi="fr-FR"/>
          </w:rPr>
          <w:t xml:space="preserve">communication « New </w:t>
        </w:r>
        <w:r w:rsidRPr="5A01729D" w:rsidR="271FF330">
          <w:rPr>
            <w:rStyle w:val="Hyperlink"/>
            <w:lang w:bidi="fr-FR"/>
          </w:rPr>
          <w:t>e</w:t>
        </w:r>
        <w:r w:rsidRPr="5A01729D" w:rsidR="2818B73E">
          <w:rPr>
            <w:rStyle w:val="Hyperlink"/>
            <w:lang w:bidi="fr-FR"/>
          </w:rPr>
          <w:t>urop</w:t>
        </w:r>
        <w:r w:rsidRPr="5A01729D" w:rsidR="2818B73E">
          <w:rPr>
            <w:rStyle w:val="Hyperlink"/>
            <w:lang w:bidi="fr-FR"/>
          </w:rPr>
          <w:t>ean Bauhaus : From vision to implementation » et la proposition de recommandation du Conseil qui l’accompagne</w:t>
        </w:r>
      </w:hyperlink>
      <w:r w:rsidRPr="5A01729D" w:rsidR="2818B73E">
        <w:rPr>
          <w:lang w:bidi="fr-FR"/>
        </w:rPr>
        <w:t xml:space="preserve"> définissent les principales mesures à prendre pour développer l’initiative et renforcer son rôle de moteur de la transition économique propre et de l’innovation en </w:t>
      </w:r>
      <w:r w:rsidRPr="5A01729D" w:rsidR="2818B73E">
        <w:rPr>
          <w:lang w:bidi="fr-FR"/>
        </w:rPr>
        <w:t>Europ</w:t>
      </w:r>
      <w:r w:rsidRPr="5A01729D" w:rsidR="2818B73E">
        <w:rPr>
          <w:lang w:bidi="fr-FR"/>
        </w:rPr>
        <w:t>e et au-delà.</w:t>
      </w:r>
    </w:p>
    <w:p w:rsidR="00DB1119" w:rsidP="00DB075E" w:rsidRDefault="00DB1119" w14:paraId="23AECF04" w14:textId="77777777">
      <w:pPr>
        <w:spacing w:line="278" w:lineRule="auto"/>
        <w:rPr>
          <w:lang w:val="en-GB"/>
        </w:rPr>
      </w:pPr>
    </w:p>
    <w:p w:rsidRPr="002360BC" w:rsidR="002360BC" w:rsidP="002360BC" w:rsidRDefault="002360BC" w14:paraId="1ADE5845" w14:textId="182676FD">
      <w:pPr>
        <w:spacing w:line="278" w:lineRule="auto"/>
      </w:pPr>
      <w:r w:rsidRPr="50AC1255" w:rsidR="002360BC">
        <w:rPr>
          <w:b w:val="1"/>
          <w:bCs w:val="1"/>
          <w:lang w:bidi="fr-FR"/>
        </w:rPr>
        <w:t xml:space="preserve">La France et le Festival du Nouveau Bauhaus </w:t>
      </w:r>
      <w:r w:rsidRPr="50AC1255" w:rsidR="6A8F6987">
        <w:rPr>
          <w:b w:val="1"/>
          <w:bCs w:val="1"/>
          <w:lang w:bidi="fr-FR"/>
        </w:rPr>
        <w:t>E</w:t>
      </w:r>
      <w:r w:rsidRPr="50AC1255" w:rsidR="002360BC">
        <w:rPr>
          <w:b w:val="1"/>
          <w:bCs w:val="1"/>
          <w:lang w:bidi="fr-FR"/>
        </w:rPr>
        <w:t xml:space="preserve">uropéen 2026   </w:t>
      </w:r>
    </w:p>
    <w:p w:rsidRPr="002360BC" w:rsidR="002360BC" w:rsidP="002360BC" w:rsidRDefault="009C5524" w14:paraId="5EECFD38" w14:textId="764A5EDD">
      <w:pPr>
        <w:spacing w:line="278" w:lineRule="auto"/>
      </w:pPr>
      <w:r>
        <w:rPr>
          <w:lang w:bidi="fr-FR"/>
        </w:rPr>
        <w:t xml:space="preserve"> </w:t>
      </w:r>
    </w:p>
    <w:p w:rsidRPr="002360BC" w:rsidR="002360BC" w:rsidP="0A55E295" w:rsidRDefault="002360BC" w14:paraId="44BB495A" w14:textId="6EB86712">
      <w:pPr>
        <w:spacing w:line="278" w:lineRule="auto"/>
        <w:rPr>
          <w:lang w:val="en-US"/>
        </w:rPr>
      </w:pPr>
      <w:r w:rsidRPr="2D97DA23" w:rsidR="002360BC">
        <w:rPr>
          <w:lang w:bidi="fr-FR"/>
        </w:rPr>
        <w:t xml:space="preserve">Le </w:t>
      </w:r>
      <w:hyperlink r:id="R0593a6fcfe594d84">
        <w:r w:rsidRPr="2D97DA23" w:rsidR="002360BC">
          <w:rPr>
            <w:rStyle w:val="Hyperlink"/>
            <w:lang w:bidi="fr-FR"/>
          </w:rPr>
          <w:t xml:space="preserve">Festival du Nouveau Bauhaus </w:t>
        </w:r>
        <w:r w:rsidRPr="2D97DA23" w:rsidR="04D51F4B">
          <w:rPr>
            <w:rStyle w:val="Hyperlink"/>
            <w:lang w:bidi="fr-FR"/>
          </w:rPr>
          <w:t>e</w:t>
        </w:r>
        <w:r w:rsidRPr="2D97DA23" w:rsidR="002360BC">
          <w:rPr>
            <w:rStyle w:val="Hyperlink"/>
            <w:lang w:bidi="fr-FR"/>
          </w:rPr>
          <w:t>urop</w:t>
        </w:r>
        <w:r w:rsidRPr="2D97DA23" w:rsidR="002360BC">
          <w:rPr>
            <w:rStyle w:val="Hyperlink"/>
            <w:lang w:bidi="fr-FR"/>
          </w:rPr>
          <w:t>éen</w:t>
        </w:r>
      </w:hyperlink>
      <w:r w:rsidRPr="2D97DA23" w:rsidR="002360BC">
        <w:rPr>
          <w:lang w:bidi="fr-FR"/>
        </w:rPr>
        <w:t xml:space="preserve"> présente des intervenants et des projets de toute l’</w:t>
      </w:r>
      <w:r w:rsidRPr="2D97DA23" w:rsidR="002360BC">
        <w:rPr>
          <w:lang w:bidi="fr-FR"/>
        </w:rPr>
        <w:t>Europ</w:t>
      </w:r>
      <w:r w:rsidRPr="2D97DA23" w:rsidR="002360BC">
        <w:rPr>
          <w:lang w:bidi="fr-FR"/>
        </w:rPr>
        <w:t>e et d’ailleurs. Voici comment l’Autriche contribue au Festival. Voici comment la France contribue au Festival :</w:t>
      </w:r>
    </w:p>
    <w:p w:rsidRPr="002360BC" w:rsidR="002360BC" w:rsidP="002360BC" w:rsidRDefault="002360BC" w14:paraId="5FF9CCC6" w14:textId="3CFD50E7">
      <w:pPr>
        <w:spacing w:line="278" w:lineRule="auto"/>
      </w:pPr>
      <w:r w:rsidRPr="2BF5F00E" w:rsidR="002360BC">
        <w:rPr>
          <w:lang w:bidi="fr-FR"/>
        </w:rPr>
        <w:t xml:space="preserve">Les projets </w:t>
      </w:r>
      <w:r w:rsidRPr="2BF5F00E" w:rsidR="002360BC">
        <w:rPr>
          <w:b w:val="1"/>
          <w:bCs w:val="1"/>
          <w:lang w:bidi="fr-FR"/>
        </w:rPr>
        <w:t>FOIRE</w:t>
      </w:r>
      <w:r w:rsidRPr="2BF5F00E" w:rsidR="115A0221">
        <w:rPr>
          <w:b w:val="1"/>
          <w:bCs w:val="1"/>
          <w:lang w:bidi="fr-FR"/>
        </w:rPr>
        <w:t xml:space="preserve"> (Fair)</w:t>
      </w:r>
      <w:r w:rsidRPr="2BF5F00E" w:rsidR="002360BC">
        <w:rPr>
          <w:lang w:bidi="fr-FR"/>
        </w:rPr>
        <w:t xml:space="preserve">, tels que :   </w:t>
      </w:r>
    </w:p>
    <w:p w:rsidRPr="002360BC" w:rsidR="002360BC" w:rsidP="002360BC" w:rsidRDefault="002360BC" w14:paraId="0D31A1EC" w14:textId="5476ED8D">
      <w:pPr>
        <w:numPr>
          <w:ilvl w:val="0"/>
          <w:numId w:val="76"/>
        </w:numPr>
        <w:spacing w:line="278" w:lineRule="auto"/>
      </w:pPr>
      <w:hyperlink w:tgtFrame="_blank" w:history="1" r:id="rId21">
        <w:r w:rsidRPr="002360BC">
          <w:rPr>
            <w:rStyle w:val="Hyperlink"/>
            <w:b/>
            <w:lang w:bidi="fr-FR"/>
          </w:rPr>
          <w:t>NEB-LAB ECO2-schools</w:t>
        </w:r>
      </w:hyperlink>
      <w:r w:rsidRPr="002360BC">
        <w:rPr>
          <w:lang w:bidi="fr-FR"/>
        </w:rPr>
        <w:t xml:space="preserve"> Montrer comment les processus de rénovation, combinés à une éducation ouverte et participative, améliorent l’apprentissage, la cohésion de la communauté et la citoyenneté orientée vers le développement durable. </w:t>
      </w:r>
    </w:p>
    <w:p w:rsidRPr="002360BC" w:rsidR="002360BC" w:rsidP="002360BC" w:rsidRDefault="002360BC" w14:paraId="441D93FB" w14:textId="13150081">
      <w:pPr>
        <w:numPr>
          <w:ilvl w:val="0"/>
          <w:numId w:val="77"/>
        </w:numPr>
        <w:spacing w:line="278" w:lineRule="auto"/>
      </w:pPr>
      <w:hyperlink w:tgtFrame="_blank" w:history="1" r:id="rId22">
        <w:r w:rsidRPr="002360BC">
          <w:rPr>
            <w:rStyle w:val="Hyperlink"/>
            <w:b/>
            <w:lang w:bidi="fr-FR"/>
          </w:rPr>
          <w:t>Transformer les bâtiments invisibles</w:t>
        </w:r>
      </w:hyperlink>
      <w:r w:rsidRPr="002360BC">
        <w:rPr>
          <w:lang w:bidi="fr-FR"/>
        </w:rPr>
        <w:t xml:space="preserve"> Se concentrer sur ces locaux vacants et sous-utilisés, évoluer vers un parc immobilier plus abordable et plus efficace sur le plan énergétique </w:t>
      </w:r>
    </w:p>
    <w:p w:rsidRPr="002360BC" w:rsidR="002360BC" w:rsidP="002360BC" w:rsidRDefault="002360BC" w14:paraId="3DC2D555" w14:textId="736ADB90">
      <w:pPr>
        <w:spacing w:line="278" w:lineRule="auto"/>
      </w:pPr>
      <w:r w:rsidRPr="2BF5F00E" w:rsidR="002360BC">
        <w:rPr>
          <w:lang w:bidi="fr-FR"/>
        </w:rPr>
        <w:t xml:space="preserve">Les orateurs du </w:t>
      </w:r>
      <w:r w:rsidRPr="2BF5F00E" w:rsidR="002360BC">
        <w:rPr>
          <w:b w:val="1"/>
          <w:bCs w:val="1"/>
          <w:lang w:bidi="fr-FR"/>
        </w:rPr>
        <w:t>FORUM</w:t>
      </w:r>
      <w:r w:rsidRPr="2BF5F00E" w:rsidR="026AB01E">
        <w:rPr>
          <w:b w:val="1"/>
          <w:bCs w:val="1"/>
          <w:lang w:bidi="fr-FR"/>
        </w:rPr>
        <w:t xml:space="preserve"> (Forum)</w:t>
      </w:r>
      <w:r w:rsidRPr="2BF5F00E" w:rsidR="002360BC">
        <w:rPr>
          <w:lang w:bidi="fr-FR"/>
        </w:rPr>
        <w:t xml:space="preserve">, par exemple : </w:t>
      </w:r>
    </w:p>
    <w:p w:rsidRPr="002360BC" w:rsidR="002360BC" w:rsidP="43AA26FD" w:rsidRDefault="002360BC" w14:paraId="767EECDA" w14:textId="31F2C514">
      <w:pPr>
        <w:numPr>
          <w:ilvl w:val="0"/>
          <w:numId w:val="78"/>
        </w:numPr>
        <w:spacing w:line="278" w:lineRule="auto"/>
        <w:rPr>
          <w:lang w:val="en-US"/>
        </w:rPr>
      </w:pPr>
      <w:r w:rsidRPr="0A55E295">
        <w:rPr>
          <w:b/>
          <w:lang w:bidi="fr-FR"/>
        </w:rPr>
        <w:t xml:space="preserve">Christophe Fréring </w:t>
      </w:r>
      <w:r w:rsidRPr="0A55E295">
        <w:rPr>
          <w:lang w:bidi="fr-FR"/>
        </w:rPr>
        <w:t xml:space="preserve">coordinateur de la </w:t>
      </w:r>
      <w:r w:rsidRPr="0A55E295" w:rsidR="52E77C7B">
        <w:rPr>
          <w:rFonts w:ascii="Aptos Narrow" w:hAnsi="Aptos Narrow" w:eastAsia="Aptos Narrow" w:cs="Aptos Narrow"/>
          <w:color w:val="000000" w:themeColor="text1"/>
          <w:lang w:bidi="fr-FR"/>
        </w:rPr>
        <w:t xml:space="preserve">Convention des Maires de l’Est, apportant son expérience de travail avec les régions de l’Est (Ukraine, Géorgie, Moldavie et Arménie) </w:t>
      </w:r>
    </w:p>
    <w:p w:rsidRPr="002360BC" w:rsidR="002360BC" w:rsidP="002360BC" w:rsidRDefault="002360BC" w14:paraId="7E515244" w14:textId="65245113">
      <w:pPr>
        <w:numPr>
          <w:ilvl w:val="0"/>
          <w:numId w:val="79"/>
        </w:numPr>
        <w:spacing w:line="278" w:lineRule="auto"/>
        <w:rPr/>
      </w:pPr>
      <w:hyperlink r:id="Rb972cd84d5e74d98">
        <w:r w:rsidRPr="6D156D09" w:rsidR="002360BC">
          <w:rPr>
            <w:rStyle w:val="Hyperlink"/>
            <w:b w:val="1"/>
            <w:bCs w:val="1"/>
            <w:lang w:bidi="fr-FR"/>
          </w:rPr>
          <w:t>Chloé Leger Witvoet</w:t>
        </w:r>
      </w:hyperlink>
      <w:r w:rsidRPr="6D156D09" w:rsidR="002360BC">
        <w:rPr>
          <w:b w:val="1"/>
          <w:bCs w:val="1"/>
          <w:lang w:bidi="fr-FR"/>
        </w:rPr>
        <w:t xml:space="preserve"> et </w:t>
      </w:r>
      <w:hyperlink r:id="Rafecd6304b3a4f69">
        <w:r w:rsidRPr="6D156D09" w:rsidR="002360BC">
          <w:rPr>
            <w:rStyle w:val="Hyperlink"/>
            <w:b w:val="1"/>
            <w:bCs w:val="1"/>
            <w:lang w:bidi="fr-FR"/>
          </w:rPr>
          <w:t>Matthieu Witvoet</w:t>
        </w:r>
      </w:hyperlink>
      <w:r w:rsidRPr="6D156D09" w:rsidR="002360BC">
        <w:rPr>
          <w:b w:val="1"/>
          <w:bCs w:val="1"/>
          <w:lang w:bidi="fr-FR"/>
        </w:rPr>
        <w:t xml:space="preserve"> </w:t>
      </w:r>
      <w:r w:rsidRPr="6D156D09" w:rsidR="002360BC">
        <w:rPr>
          <w:lang w:bidi="fr-FR"/>
        </w:rPr>
        <w:t xml:space="preserve">Fondateurs de Swim for Change </w:t>
      </w:r>
    </w:p>
    <w:p w:rsidRPr="002360BC" w:rsidR="002360BC" w:rsidP="0A55E295" w:rsidRDefault="002360BC" w14:paraId="10CDEA46" w14:textId="027AE848">
      <w:pPr>
        <w:spacing w:line="278" w:lineRule="auto"/>
        <w:rPr>
          <w:lang w:val="en-US"/>
        </w:rPr>
      </w:pPr>
      <w:r w:rsidRPr="0A55E295">
        <w:rPr>
          <w:i/>
          <w:lang w:bidi="fr-FR"/>
        </w:rPr>
        <w:t>Vous trouverez </w:t>
      </w:r>
      <w:hyperlink r:id="rId23">
        <w:r w:rsidRPr="0A55E295">
          <w:rPr>
            <w:rStyle w:val="Hyperlink"/>
            <w:i/>
            <w:lang w:bidi="fr-FR"/>
          </w:rPr>
          <w:t>ici</w:t>
        </w:r>
      </w:hyperlink>
      <w:r w:rsidRPr="0A55E295">
        <w:rPr>
          <w:i/>
          <w:lang w:bidi="fr-FR"/>
        </w:rPr>
        <w:t xml:space="preserve"> le programme complet du Festival. </w:t>
      </w:r>
    </w:p>
    <w:p w:rsidRPr="002360BC" w:rsidR="002360BC" w:rsidP="002360BC" w:rsidRDefault="009C5524" w14:paraId="46A144BD" w14:textId="36C8BC2E">
      <w:pPr>
        <w:spacing w:line="278" w:lineRule="auto"/>
      </w:pPr>
      <w:r>
        <w:rPr>
          <w:lang w:bidi="fr-FR"/>
        </w:rPr>
        <w:t xml:space="preserve"> </w:t>
      </w:r>
    </w:p>
    <w:p w:rsidRPr="002360BC" w:rsidR="002360BC" w:rsidP="002360BC" w:rsidRDefault="002360BC" w14:paraId="33D6E12D" w14:textId="6C5C2398">
      <w:pPr>
        <w:spacing w:line="278" w:lineRule="auto"/>
      </w:pPr>
      <w:r w:rsidRPr="002360BC">
        <w:rPr>
          <w:lang w:bidi="fr-FR"/>
        </w:rPr>
        <w:t xml:space="preserve">Parmi les </w:t>
      </w:r>
      <w:r w:rsidRPr="002360BC">
        <w:rPr>
          <w:b/>
          <w:lang w:bidi="fr-FR"/>
        </w:rPr>
        <w:t>ÉVÉNEMENTS SATELLITES</w:t>
      </w:r>
      <w:r w:rsidRPr="002360BC">
        <w:rPr>
          <w:lang w:bidi="fr-FR"/>
        </w:rPr>
        <w:t xml:space="preserve"> du festival en France, citons : </w:t>
      </w:r>
    </w:p>
    <w:p w:rsidRPr="002360BC" w:rsidR="002360BC" w:rsidP="43AA26FD" w:rsidRDefault="002360BC" w14:paraId="55893F02" w14:textId="40DE8A19">
      <w:pPr>
        <w:numPr>
          <w:ilvl w:val="0"/>
          <w:numId w:val="80"/>
        </w:numPr>
        <w:spacing w:line="278" w:lineRule="auto"/>
        <w:rPr>
          <w:lang w:val="en-US"/>
        </w:rPr>
      </w:pPr>
      <w:hyperlink r:id="rId24">
        <w:r w:rsidRPr="0A55E295">
          <w:rPr>
            <w:rStyle w:val="Hyperlink"/>
            <w:b/>
            <w:lang w:bidi="fr-FR"/>
          </w:rPr>
          <w:t>Événement Move Game</w:t>
        </w:r>
      </w:hyperlink>
      <w:r w:rsidRPr="0A55E295">
        <w:rPr>
          <w:lang w:bidi="fr-FR"/>
        </w:rPr>
        <w:t xml:space="preserve"> Un jeu de société en plein air transformant les espaces publics en lieux de mouvement, d’apprentissage et d’interaction sociale. </w:t>
      </w:r>
    </w:p>
    <w:p w:rsidRPr="002360BC" w:rsidR="002360BC" w:rsidP="43AA26FD" w:rsidRDefault="6C0D21A1" w14:paraId="0D430A65" w14:textId="5EB6D19B">
      <w:pPr>
        <w:numPr>
          <w:ilvl w:val="0"/>
          <w:numId w:val="81"/>
        </w:numPr>
        <w:spacing w:line="278" w:lineRule="auto"/>
        <w:rPr>
          <w:lang w:val="en-US"/>
        </w:rPr>
      </w:pPr>
      <w:hyperlink r:id="rId25">
        <w:r w:rsidRPr="0A55E295">
          <w:rPr>
            <w:rStyle w:val="Hyperlink"/>
            <w:b/>
            <w:lang w:bidi="fr-FR"/>
          </w:rPr>
          <w:t>Vivre dans des villes</w:t>
        </w:r>
        <w:r w:rsidRPr="0A55E295">
          <w:rPr>
            <w:rStyle w:val="Hyperlink"/>
            <w:b/>
            <w:lang w:bidi="fr-FR"/>
          </w:rPr>
          <w:t xml:space="preserve"> </w:t>
        </w:r>
        <w:r w:rsidRPr="0A55E295">
          <w:rPr>
            <w:rStyle w:val="Hyperlink"/>
            <w:b/>
            <w:lang w:bidi="fr-FR"/>
          </w:rPr>
          <w:t>avec 4 </w:t>
        </w:r>
        <w:r w:rsidRPr="0A55E295">
          <w:rPr>
            <w:rStyle w:val="Hyperlink"/>
            <w:rFonts w:ascii="Aptos Narrow" w:hAnsi="Aptos Narrow" w:eastAsia="Aptos Narrow" w:cs="Aptos Narrow"/>
            <w:b/>
            <w:lang w:bidi="fr-FR"/>
          </w:rPr>
          <w:t>°C</w:t>
        </w:r>
        <w:r>
          <w:rPr>
            <w:lang w:bidi="fr-FR"/>
          </w:rPr>
          <w:t xml:space="preserve"> </w:t>
        </w:r>
        <w:r w:rsidRPr="0A55E295">
          <w:rPr>
            <w:rStyle w:val="Hyperlink"/>
            <w:rFonts w:ascii="Calibri" w:hAnsi="Calibri" w:eastAsia="Calibri" w:cs="Calibri"/>
            <w:b/>
            <w:lang w:bidi="fr-FR"/>
          </w:rPr>
          <w:t>en plus : Comment les villes peuvent s’adapter en utilisant ce qu’elles ont déjà</w:t>
        </w:r>
      </w:hyperlink>
      <w:r w:rsidRPr="0A55E295" w:rsidR="002360BC">
        <w:rPr>
          <w:lang w:bidi="fr-FR"/>
        </w:rPr>
        <w:t xml:space="preserve"> Un échange entre pairs sur les approches temporelles de l’adaptation au climat </w:t>
      </w:r>
    </w:p>
    <w:p w:rsidRPr="002360BC" w:rsidR="002360BC" w:rsidP="43AA26FD" w:rsidRDefault="5DF3D87B" w14:paraId="5FF26FEC" w14:textId="49A7D4CA">
      <w:pPr>
        <w:numPr>
          <w:ilvl w:val="0"/>
          <w:numId w:val="82"/>
        </w:numPr>
        <w:spacing w:line="278" w:lineRule="auto"/>
        <w:rPr>
          <w:lang w:val="en-US"/>
        </w:rPr>
      </w:pPr>
      <w:hyperlink r:id="rId26">
        <w:r w:rsidRPr="0A55E295">
          <w:rPr>
            <w:rStyle w:val="Hyperlink"/>
            <w:rFonts w:ascii="Aptos Narrow" w:hAnsi="Aptos Narrow" w:eastAsia="Aptos Narrow" w:cs="Aptos Narrow"/>
            <w:b/>
            <w:lang w:bidi="fr-FR"/>
          </w:rPr>
          <w:t>FORUM ARCHITECTU</w:t>
        </w:r>
        <w:r w:rsidRPr="0A55E295">
          <w:rPr>
            <w:rStyle w:val="Hyperlink"/>
            <w:rFonts w:ascii="Aptos Narrow" w:hAnsi="Aptos Narrow" w:eastAsia="Aptos Narrow" w:cs="Aptos Narrow"/>
            <w:b/>
            <w:lang w:bidi="fr-FR"/>
          </w:rPr>
          <w:t>R</w:t>
        </w:r>
        <w:r w:rsidRPr="0A55E295">
          <w:rPr>
            <w:rStyle w:val="Hyperlink"/>
            <w:rFonts w:ascii="Aptos Narrow" w:hAnsi="Aptos Narrow" w:eastAsia="Aptos Narrow" w:cs="Aptos Narrow"/>
            <w:b/>
            <w:lang w:bidi="fr-FR"/>
          </w:rPr>
          <w:t>E &amp; CLIMAT : Vivre ensemble quand il fait 50 °C</w:t>
        </w:r>
      </w:hyperlink>
      <w:r w:rsidRPr="0A55E295" w:rsidR="002360BC">
        <w:rPr>
          <w:lang w:bidi="fr-FR"/>
        </w:rPr>
        <w:t xml:space="preserve"> Explorer comment l’architecture doit évoluer avec le changement climatique qui fait grimper les températures à 50 degrés. </w:t>
      </w:r>
    </w:p>
    <w:p w:rsidRPr="002360BC" w:rsidR="002360BC" w:rsidP="002360BC" w:rsidRDefault="002360BC" w14:paraId="72BCA984" w14:textId="46E2A78E">
      <w:pPr>
        <w:spacing w:line="278" w:lineRule="auto"/>
      </w:pPr>
      <w:r w:rsidRPr="1714FF0C" w:rsidR="002360BC">
        <w:rPr>
          <w:i w:val="1"/>
          <w:iCs w:val="1"/>
          <w:lang w:bidi="fr-FR"/>
        </w:rPr>
        <w:t xml:space="preserve">Vous trouverez </w:t>
      </w:r>
      <w:hyperlink r:id="R96e17163608a4f68">
        <w:r w:rsidRPr="1714FF0C" w:rsidR="002360BC">
          <w:rPr>
            <w:rStyle w:val="Hyperlink"/>
            <w:i w:val="1"/>
            <w:iCs w:val="1"/>
            <w:lang w:bidi="fr-FR"/>
          </w:rPr>
          <w:t>ici</w:t>
        </w:r>
      </w:hyperlink>
      <w:r w:rsidRPr="1714FF0C" w:rsidR="002360BC">
        <w:rPr>
          <w:i w:val="1"/>
          <w:iCs w:val="1"/>
          <w:lang w:bidi="fr-FR"/>
        </w:rPr>
        <w:t xml:space="preserve"> la liste complète des événements satellites.   </w:t>
      </w:r>
    </w:p>
    <w:p w:rsidRPr="00B90F08" w:rsidR="00B90F08" w:rsidP="00B90F08" w:rsidRDefault="009C5524" w14:paraId="0D95D661" w14:textId="1C339416">
      <w:pPr>
        <w:spacing w:line="278" w:lineRule="auto"/>
      </w:pPr>
      <w:r>
        <w:rPr>
          <w:lang w:bidi="fr-FR"/>
        </w:rPr>
        <w:t xml:space="preserve"> </w:t>
      </w:r>
    </w:p>
    <w:p w:rsidRPr="0048634F" w:rsidR="0048634F" w:rsidP="0048634F" w:rsidRDefault="009C5524" w14:paraId="3A379F37" w14:textId="7446B5C1">
      <w:pPr>
        <w:spacing w:line="278" w:lineRule="auto"/>
      </w:pPr>
      <w:r>
        <w:rPr>
          <w:lang w:bidi="fr-FR"/>
        </w:rPr>
        <w:t xml:space="preserve"> </w:t>
      </w:r>
    </w:p>
    <w:p w:rsidRPr="00DB1119" w:rsidR="00DB1119" w:rsidP="00DB075E" w:rsidRDefault="00DB1119" w14:paraId="23012E3B" w14:textId="0DE82354">
      <w:pPr>
        <w:spacing w:line="278" w:lineRule="auto"/>
      </w:pPr>
      <w:r w:rsidRPr="142CCE3E" w:rsidR="009C5524">
        <w:rPr>
          <w:lang w:bidi="fr-FR"/>
        </w:rPr>
        <w:t xml:space="preserve"> </w:t>
      </w: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735" w:rsidP="009C5524" w:rsidRDefault="00D37735" w14:paraId="3C08238D" w14:textId="77777777">
      <w:pPr>
        <w:spacing w:after="0" w:line="240" w:lineRule="auto"/>
      </w:pPr>
      <w:r>
        <w:separator/>
      </w:r>
    </w:p>
  </w:endnote>
  <w:endnote w:type="continuationSeparator" w:id="0">
    <w:p w:rsidR="00D37735" w:rsidP="009C5524" w:rsidRDefault="00D37735" w14:paraId="41AA8F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735" w:rsidP="009C5524" w:rsidRDefault="00D37735" w14:paraId="031690FE" w14:textId="77777777">
      <w:pPr>
        <w:spacing w:after="0" w:line="240" w:lineRule="auto"/>
      </w:pPr>
      <w:r>
        <w:separator/>
      </w:r>
    </w:p>
  </w:footnote>
  <w:footnote w:type="continuationSeparator" w:id="0">
    <w:p w:rsidR="00D37735" w:rsidP="009C5524" w:rsidRDefault="00D37735" w14:paraId="07BF1F05"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3976E19"/>
    <w:multiLevelType w:val="multilevel"/>
    <w:tmpl w:val="E6B8A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A11F1C"/>
    <w:multiLevelType w:val="multilevel"/>
    <w:tmpl w:val="3F9482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6"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4023619"/>
    <w:multiLevelType w:val="multilevel"/>
    <w:tmpl w:val="49A6E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5AD4F0A"/>
    <w:multiLevelType w:val="multilevel"/>
    <w:tmpl w:val="0C02E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6"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1A9D244D"/>
    <w:multiLevelType w:val="multilevel"/>
    <w:tmpl w:val="9AECEC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3"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11C749B"/>
    <w:multiLevelType w:val="multilevel"/>
    <w:tmpl w:val="694297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29"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2ADC6924"/>
    <w:multiLevelType w:val="multilevel"/>
    <w:tmpl w:val="8FA425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3"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4"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38"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45"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65F5C0F"/>
    <w:multiLevelType w:val="multilevel"/>
    <w:tmpl w:val="FE00D7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537278A2"/>
    <w:multiLevelType w:val="multilevel"/>
    <w:tmpl w:val="5C8A99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5C700BC1"/>
    <w:multiLevelType w:val="multilevel"/>
    <w:tmpl w:val="3D984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0"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4"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66"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E1F5D58"/>
    <w:multiLevelType w:val="multilevel"/>
    <w:tmpl w:val="94D650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80"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37"/>
  </w:num>
  <w:num w:numId="2" w16cid:durableId="2079550593">
    <w:abstractNumId w:val="28"/>
  </w:num>
  <w:num w:numId="3" w16cid:durableId="1437140671">
    <w:abstractNumId w:val="15"/>
  </w:num>
  <w:num w:numId="4" w16cid:durableId="1481921683">
    <w:abstractNumId w:val="0"/>
  </w:num>
  <w:num w:numId="5" w16cid:durableId="1596983477">
    <w:abstractNumId w:val="65"/>
  </w:num>
  <w:num w:numId="6" w16cid:durableId="1928463615">
    <w:abstractNumId w:val="79"/>
  </w:num>
  <w:num w:numId="7" w16cid:durableId="1007100071">
    <w:abstractNumId w:val="59"/>
  </w:num>
  <w:num w:numId="8" w16cid:durableId="1129978237">
    <w:abstractNumId w:val="5"/>
  </w:num>
  <w:num w:numId="9" w16cid:durableId="1655790781">
    <w:abstractNumId w:val="22"/>
  </w:num>
  <w:num w:numId="10" w16cid:durableId="1774859465">
    <w:abstractNumId w:val="16"/>
  </w:num>
  <w:num w:numId="11" w16cid:durableId="1868447838">
    <w:abstractNumId w:val="6"/>
  </w:num>
  <w:num w:numId="12" w16cid:durableId="246960323">
    <w:abstractNumId w:val="8"/>
  </w:num>
  <w:num w:numId="13" w16cid:durableId="30502326">
    <w:abstractNumId w:val="33"/>
  </w:num>
  <w:num w:numId="14" w16cid:durableId="305473912">
    <w:abstractNumId w:val="53"/>
  </w:num>
  <w:num w:numId="15" w16cid:durableId="602998503">
    <w:abstractNumId w:val="44"/>
  </w:num>
  <w:num w:numId="16" w16cid:durableId="64957142">
    <w:abstractNumId w:val="76"/>
  </w:num>
  <w:num w:numId="17" w16cid:durableId="672875224">
    <w:abstractNumId w:val="32"/>
  </w:num>
  <w:num w:numId="18" w16cid:durableId="819734203">
    <w:abstractNumId w:val="19"/>
  </w:num>
  <w:num w:numId="19" w16cid:durableId="843861196">
    <w:abstractNumId w:val="63"/>
  </w:num>
  <w:num w:numId="20" w16cid:durableId="87191046">
    <w:abstractNumId w:val="20"/>
  </w:num>
  <w:num w:numId="21" w16cid:durableId="792216386">
    <w:abstractNumId w:val="30"/>
  </w:num>
  <w:num w:numId="22" w16cid:durableId="628050350">
    <w:abstractNumId w:val="29"/>
  </w:num>
  <w:num w:numId="23" w16cid:durableId="1021905101">
    <w:abstractNumId w:val="71"/>
  </w:num>
  <w:num w:numId="24" w16cid:durableId="273445545">
    <w:abstractNumId w:val="52"/>
  </w:num>
  <w:num w:numId="25" w16cid:durableId="189488567">
    <w:abstractNumId w:val="78"/>
  </w:num>
  <w:num w:numId="26" w16cid:durableId="1329096716">
    <w:abstractNumId w:val="9"/>
  </w:num>
  <w:num w:numId="27" w16cid:durableId="228200751">
    <w:abstractNumId w:val="73"/>
  </w:num>
  <w:num w:numId="28" w16cid:durableId="821655118">
    <w:abstractNumId w:val="62"/>
  </w:num>
  <w:num w:numId="29" w16cid:durableId="1826894005">
    <w:abstractNumId w:val="68"/>
  </w:num>
  <w:num w:numId="30" w16cid:durableId="1333869824">
    <w:abstractNumId w:val="56"/>
  </w:num>
  <w:num w:numId="31" w16cid:durableId="1765804886">
    <w:abstractNumId w:val="55"/>
  </w:num>
  <w:num w:numId="32" w16cid:durableId="184222026">
    <w:abstractNumId w:val="10"/>
  </w:num>
  <w:num w:numId="33" w16cid:durableId="1857618611">
    <w:abstractNumId w:val="26"/>
  </w:num>
  <w:num w:numId="34" w16cid:durableId="517348403">
    <w:abstractNumId w:val="34"/>
  </w:num>
  <w:num w:numId="35" w16cid:durableId="198974731">
    <w:abstractNumId w:val="48"/>
  </w:num>
  <w:num w:numId="36" w16cid:durableId="1891309647">
    <w:abstractNumId w:val="72"/>
  </w:num>
  <w:num w:numId="37" w16cid:durableId="359088691">
    <w:abstractNumId w:val="35"/>
  </w:num>
  <w:num w:numId="38" w16cid:durableId="1424377816">
    <w:abstractNumId w:val="41"/>
  </w:num>
  <w:num w:numId="39" w16cid:durableId="1707245189">
    <w:abstractNumId w:val="40"/>
  </w:num>
  <w:num w:numId="40" w16cid:durableId="941304783">
    <w:abstractNumId w:val="7"/>
  </w:num>
  <w:num w:numId="41" w16cid:durableId="424426340">
    <w:abstractNumId w:val="69"/>
  </w:num>
  <w:num w:numId="42" w16cid:durableId="721750355">
    <w:abstractNumId w:val="64"/>
  </w:num>
  <w:num w:numId="43" w16cid:durableId="2140175482">
    <w:abstractNumId w:val="74"/>
  </w:num>
  <w:num w:numId="44" w16cid:durableId="533464644">
    <w:abstractNumId w:val="39"/>
  </w:num>
  <w:num w:numId="45" w16cid:durableId="1034037558">
    <w:abstractNumId w:val="4"/>
  </w:num>
  <w:num w:numId="46" w16cid:durableId="1357728143">
    <w:abstractNumId w:val="49"/>
  </w:num>
  <w:num w:numId="47" w16cid:durableId="1489320858">
    <w:abstractNumId w:val="46"/>
  </w:num>
  <w:num w:numId="48" w16cid:durableId="663124779">
    <w:abstractNumId w:val="50"/>
  </w:num>
  <w:num w:numId="49" w16cid:durableId="144246743">
    <w:abstractNumId w:val="67"/>
  </w:num>
  <w:num w:numId="50" w16cid:durableId="1021468627">
    <w:abstractNumId w:val="42"/>
  </w:num>
  <w:num w:numId="51" w16cid:durableId="1429235066">
    <w:abstractNumId w:val="80"/>
  </w:num>
  <w:num w:numId="52" w16cid:durableId="1311597832">
    <w:abstractNumId w:val="43"/>
  </w:num>
  <w:num w:numId="53" w16cid:durableId="386538786">
    <w:abstractNumId w:val="25"/>
  </w:num>
  <w:num w:numId="54" w16cid:durableId="793136935">
    <w:abstractNumId w:val="60"/>
  </w:num>
  <w:num w:numId="55" w16cid:durableId="801120128">
    <w:abstractNumId w:val="81"/>
  </w:num>
  <w:num w:numId="56" w16cid:durableId="969476117">
    <w:abstractNumId w:val="18"/>
  </w:num>
  <w:num w:numId="57" w16cid:durableId="861674504">
    <w:abstractNumId w:val="47"/>
  </w:num>
  <w:num w:numId="58" w16cid:durableId="139543944">
    <w:abstractNumId w:val="13"/>
  </w:num>
  <w:num w:numId="59" w16cid:durableId="1251885397">
    <w:abstractNumId w:val="45"/>
  </w:num>
  <w:num w:numId="60" w16cid:durableId="1234587530">
    <w:abstractNumId w:val="23"/>
  </w:num>
  <w:num w:numId="61" w16cid:durableId="253439668">
    <w:abstractNumId w:val="38"/>
  </w:num>
  <w:num w:numId="62" w16cid:durableId="1242982608">
    <w:abstractNumId w:val="57"/>
  </w:num>
  <w:num w:numId="63" w16cid:durableId="1073160069">
    <w:abstractNumId w:val="21"/>
  </w:num>
  <w:num w:numId="64" w16cid:durableId="622424761">
    <w:abstractNumId w:val="75"/>
  </w:num>
  <w:num w:numId="65" w16cid:durableId="760490610">
    <w:abstractNumId w:val="66"/>
  </w:num>
  <w:num w:numId="66" w16cid:durableId="716977791">
    <w:abstractNumId w:val="2"/>
  </w:num>
  <w:num w:numId="67" w16cid:durableId="72632759">
    <w:abstractNumId w:val="77"/>
  </w:num>
  <w:num w:numId="68" w16cid:durableId="598948307">
    <w:abstractNumId w:val="36"/>
  </w:num>
  <w:num w:numId="69" w16cid:durableId="809051338">
    <w:abstractNumId w:val="14"/>
  </w:num>
  <w:num w:numId="70" w16cid:durableId="778333977">
    <w:abstractNumId w:val="27"/>
  </w:num>
  <w:num w:numId="71" w16cid:durableId="82383404">
    <w:abstractNumId w:val="61"/>
  </w:num>
  <w:num w:numId="72" w16cid:durableId="1453593783">
    <w:abstractNumId w:val="31"/>
  </w:num>
  <w:num w:numId="73" w16cid:durableId="669530791">
    <w:abstractNumId w:val="70"/>
  </w:num>
  <w:num w:numId="74" w16cid:durableId="21707952">
    <w:abstractNumId w:val="51"/>
  </w:num>
  <w:num w:numId="75" w16cid:durableId="356395470">
    <w:abstractNumId w:val="58"/>
  </w:num>
  <w:num w:numId="76" w16cid:durableId="1854218365">
    <w:abstractNumId w:val="17"/>
  </w:num>
  <w:num w:numId="77" w16cid:durableId="2001880824">
    <w:abstractNumId w:val="12"/>
  </w:num>
  <w:num w:numId="78" w16cid:durableId="1352149475">
    <w:abstractNumId w:val="54"/>
  </w:num>
  <w:num w:numId="79" w16cid:durableId="125248240">
    <w:abstractNumId w:val="24"/>
  </w:num>
  <w:num w:numId="80" w16cid:durableId="1036933115">
    <w:abstractNumId w:val="11"/>
  </w:num>
  <w:num w:numId="81" w16cid:durableId="982154775">
    <w:abstractNumId w:val="1"/>
  </w:num>
  <w:num w:numId="82" w16cid:durableId="1770542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360BC"/>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3B6B"/>
    <w:rsid w:val="0097AE37"/>
    <w:rsid w:val="00990EC9"/>
    <w:rsid w:val="0099626B"/>
    <w:rsid w:val="009A2824"/>
    <w:rsid w:val="009A2F5D"/>
    <w:rsid w:val="009B7E0C"/>
    <w:rsid w:val="009C0FD6"/>
    <w:rsid w:val="009C1437"/>
    <w:rsid w:val="009C2B98"/>
    <w:rsid w:val="009C31D0"/>
    <w:rsid w:val="009C45D0"/>
    <w:rsid w:val="009C51D5"/>
    <w:rsid w:val="009C5524"/>
    <w:rsid w:val="009D092A"/>
    <w:rsid w:val="009D31A3"/>
    <w:rsid w:val="009D49AB"/>
    <w:rsid w:val="009D73B3"/>
    <w:rsid w:val="009F407C"/>
    <w:rsid w:val="00A017E0"/>
    <w:rsid w:val="00A141CA"/>
    <w:rsid w:val="00A16DB9"/>
    <w:rsid w:val="00A22D53"/>
    <w:rsid w:val="00A24171"/>
    <w:rsid w:val="00A377D4"/>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01B1"/>
    <w:rsid w:val="00D33760"/>
    <w:rsid w:val="00D37735"/>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DF6725"/>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6AB01E"/>
    <w:rsid w:val="02906657"/>
    <w:rsid w:val="029AC17D"/>
    <w:rsid w:val="029BC1CF"/>
    <w:rsid w:val="02A40869"/>
    <w:rsid w:val="02A905FE"/>
    <w:rsid w:val="02DA2F2C"/>
    <w:rsid w:val="02E23786"/>
    <w:rsid w:val="02E2661C"/>
    <w:rsid w:val="02F5783F"/>
    <w:rsid w:val="02F7A112"/>
    <w:rsid w:val="02FA1B37"/>
    <w:rsid w:val="03176995"/>
    <w:rsid w:val="0338C4BA"/>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D51F4B"/>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5E295"/>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A180EF"/>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7B0776"/>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5A0221"/>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CCE3E"/>
    <w:rsid w:val="142DC62B"/>
    <w:rsid w:val="14518E3D"/>
    <w:rsid w:val="1455A380"/>
    <w:rsid w:val="1460102D"/>
    <w:rsid w:val="1462E7AF"/>
    <w:rsid w:val="14790496"/>
    <w:rsid w:val="147AA7AB"/>
    <w:rsid w:val="1487D974"/>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EDED96"/>
    <w:rsid w:val="16F115EB"/>
    <w:rsid w:val="1703FDDA"/>
    <w:rsid w:val="1714FF0C"/>
    <w:rsid w:val="17292A8B"/>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BAFAC9"/>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9F0DDF"/>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EFBC39A"/>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2F66D4"/>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1FF330"/>
    <w:rsid w:val="273A7AF0"/>
    <w:rsid w:val="273C22A1"/>
    <w:rsid w:val="27422890"/>
    <w:rsid w:val="27496592"/>
    <w:rsid w:val="276F278A"/>
    <w:rsid w:val="27926479"/>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5F00E"/>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82F55"/>
    <w:rsid w:val="2D5AC67D"/>
    <w:rsid w:val="2D5D4F93"/>
    <w:rsid w:val="2D630F3B"/>
    <w:rsid w:val="2D672C4C"/>
    <w:rsid w:val="2D724D96"/>
    <w:rsid w:val="2D791552"/>
    <w:rsid w:val="2D826285"/>
    <w:rsid w:val="2D97DA23"/>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EFA9DB"/>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5FD8FC1"/>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AC4D9B"/>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E290D"/>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5879F8"/>
    <w:rsid w:val="40611BD3"/>
    <w:rsid w:val="4061791F"/>
    <w:rsid w:val="406596B6"/>
    <w:rsid w:val="406A623B"/>
    <w:rsid w:val="40704578"/>
    <w:rsid w:val="408236FD"/>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12702"/>
    <w:rsid w:val="414FA868"/>
    <w:rsid w:val="4152A3F3"/>
    <w:rsid w:val="41645D74"/>
    <w:rsid w:val="416E4E00"/>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2A8B7"/>
    <w:rsid w:val="42693BDE"/>
    <w:rsid w:val="42845B64"/>
    <w:rsid w:val="428477E0"/>
    <w:rsid w:val="4299C67C"/>
    <w:rsid w:val="42A1E04D"/>
    <w:rsid w:val="42AB9AD0"/>
    <w:rsid w:val="42AF0A79"/>
    <w:rsid w:val="42B95EA9"/>
    <w:rsid w:val="42BEA9E8"/>
    <w:rsid w:val="42BFB3D3"/>
    <w:rsid w:val="42CB1420"/>
    <w:rsid w:val="42D7E416"/>
    <w:rsid w:val="42DBB78C"/>
    <w:rsid w:val="42FC451C"/>
    <w:rsid w:val="42FF9CE8"/>
    <w:rsid w:val="430EC8A8"/>
    <w:rsid w:val="431C7DCA"/>
    <w:rsid w:val="43316F52"/>
    <w:rsid w:val="434ACEA2"/>
    <w:rsid w:val="435BAC81"/>
    <w:rsid w:val="43724AFB"/>
    <w:rsid w:val="4373D2F0"/>
    <w:rsid w:val="437DA421"/>
    <w:rsid w:val="43841400"/>
    <w:rsid w:val="438EE981"/>
    <w:rsid w:val="4397D359"/>
    <w:rsid w:val="43A9DAD7"/>
    <w:rsid w:val="43AA26FD"/>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24B00"/>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CB174"/>
    <w:rsid w:val="4F6DE156"/>
    <w:rsid w:val="4F7EED2E"/>
    <w:rsid w:val="4F89A32E"/>
    <w:rsid w:val="4FBB22F3"/>
    <w:rsid w:val="4FC4CAE2"/>
    <w:rsid w:val="4FC7E81E"/>
    <w:rsid w:val="4FDD898C"/>
    <w:rsid w:val="4FE7FEB5"/>
    <w:rsid w:val="4FED671D"/>
    <w:rsid w:val="4FF2B4FB"/>
    <w:rsid w:val="4FF6A581"/>
    <w:rsid w:val="4FF8BCD1"/>
    <w:rsid w:val="4FFB5044"/>
    <w:rsid w:val="500538B0"/>
    <w:rsid w:val="50231775"/>
    <w:rsid w:val="50267E36"/>
    <w:rsid w:val="50275FA4"/>
    <w:rsid w:val="5037E40B"/>
    <w:rsid w:val="50397413"/>
    <w:rsid w:val="503BB0AB"/>
    <w:rsid w:val="504669BA"/>
    <w:rsid w:val="506FFAB0"/>
    <w:rsid w:val="509F7786"/>
    <w:rsid w:val="50AC1255"/>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77C7B"/>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1BDA0E"/>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1729D"/>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DF3D87B"/>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4F9EE0"/>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27FE84"/>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3ED4D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5F59824"/>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E16349"/>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8F6987"/>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0D21A1"/>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156D09"/>
    <w:rsid w:val="6D241948"/>
    <w:rsid w:val="6D28478F"/>
    <w:rsid w:val="6D3A6242"/>
    <w:rsid w:val="6D5A5661"/>
    <w:rsid w:val="6D5B35C2"/>
    <w:rsid w:val="6D696470"/>
    <w:rsid w:val="6D7C098C"/>
    <w:rsid w:val="6D8FB829"/>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3C9EBD"/>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45682E"/>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9C552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C5524"/>
  </w:style>
  <w:style w:type="paragraph" w:styleId="Footer">
    <w:name w:val="footer"/>
    <w:basedOn w:val="Normal"/>
    <w:link w:val="FooterChar"/>
    <w:uiPriority w:val="99"/>
    <w:unhideWhenUsed/>
    <w:rsid w:val="009C5524"/>
    <w:pPr>
      <w:tabs>
        <w:tab w:val="center" w:pos="4680"/>
        <w:tab w:val="right" w:pos="9360"/>
      </w:tabs>
      <w:spacing w:after="0" w:line="240" w:lineRule="auto"/>
    </w:pPr>
  </w:style>
  <w:style w:type="character" w:styleId="FooterChar" w:customStyle="1">
    <w:name w:val="Footer Char"/>
    <w:basedOn w:val="DefaultParagraphFont"/>
    <w:link w:val="Footer"/>
    <w:uiPriority w:val="99"/>
    <w:rsid w:val="009C5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unissons.eu/" TargetMode="External" Id="rId26" /><Relationship Type="http://schemas.openxmlformats.org/officeDocument/2006/relationships/customXml" Target="../customXml/item3.xml" Id="rId3" /><Relationship Type="http://schemas.openxmlformats.org/officeDocument/2006/relationships/hyperlink" Target="https://eco2-schools.eu/" TargetMode="External" Id="rId21" /><Relationship Type="http://schemas.openxmlformats.org/officeDocument/2006/relationships/webSettings" Target="webSettings.xml" Id="rId7" /><Relationship Type="http://schemas.openxmlformats.org/officeDocument/2006/relationships/hyperlink" Target="https://www.lillemetropole.fr/time2adapt" TargetMode="External" Id="rId25"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ovegame.eu/en" TargetMode="External" Id="rId24" /><Relationship Type="http://schemas.openxmlformats.org/officeDocument/2006/relationships/styles" Target="styles.xml" Id="rId5" /><Relationship Type="http://schemas.openxmlformats.org/officeDocument/2006/relationships/hyperlink" Target="https://ec.europa.eu/assets/jrc/NEB/neb-2026/" TargetMode="External" Id="rId23" /><Relationship Type="http://schemas.openxmlformats.org/officeDocument/2006/relationships/fontTable" Target="fontTable.xml" Id="rId28" /><Relationship Type="http://schemas.openxmlformats.org/officeDocument/2006/relationships/image" Target="media/image1.jpeg" Id="rId10" /><Relationship Type="http://schemas.microsoft.com/office/2020/10/relationships/intelligence" Target="intelligence2.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nergy-cities.eu/" TargetMode="External" Id="rId22" /><Relationship Type="http://schemas.microsoft.com/office/2019/05/relationships/documenttasks" Target="documenttasks/documenttasks1.xml" Id="rId30" /><Relationship Type="http://schemas.openxmlformats.org/officeDocument/2006/relationships/hyperlink" Target="mailto:press-neb-festival2026@spectraconsortium.eu" TargetMode="External" Id="R9e3efa2e619a4d46" /><Relationship Type="http://schemas.openxmlformats.org/officeDocument/2006/relationships/hyperlink" Target="https://ec.europa.eu/assets/jrc/NEB/satellite-events/index.html" TargetMode="External" Id="R96e17163608a4f68" /><Relationship Type="http://schemas.openxmlformats.org/officeDocument/2006/relationships/hyperlink" Target="https://new-european-bauhaus.europa.eu/about/about-initiative_en" TargetMode="External" Id="R8c823f060c4445c7" /><Relationship Type="http://schemas.openxmlformats.org/officeDocument/2006/relationships/hyperlink" Target="https://new-european-bauhaus.europa.eu/festival_en" TargetMode="External" Id="R0593a6fcfe594d84" /><Relationship Type="http://schemas.openxmlformats.org/officeDocument/2006/relationships/hyperlink" Target="https://new-european-bauhaus.europa.eu/festival_en" TargetMode="External" Id="R1fcfbe628a7547f2" /><Relationship Type="http://schemas.openxmlformats.org/officeDocument/2006/relationships/hyperlink" Target="https://new-european-bauhaus.europa.eu/festival/forum-2026/speakers/chloe-leger-witvoet_en" TargetMode="External" Id="Rb972cd84d5e74d98" /><Relationship Type="http://schemas.openxmlformats.org/officeDocument/2006/relationships/hyperlink" Target="https://new-european-bauhaus.europa.eu/festival/forum-2026/speakers/matthieu-witvoet_en" TargetMode="External" Id="Rafecd6304b3a4f69" /><Relationship Type="http://schemas.openxmlformats.org/officeDocument/2006/relationships/hyperlink" Target="https://new-european-bauhaus.europa.eu/festival/press-media_en" TargetMode="External" Id="R1bcf9ac3b3d14434" /><Relationship Type="http://schemas.openxmlformats.org/officeDocument/2006/relationships/hyperlink" Target="https://new-european-bauhaus.europa.eu/festival/forum_en" TargetMode="External" Id="Rc5d132fa327e4292" /><Relationship Type="http://schemas.openxmlformats.org/officeDocument/2006/relationships/hyperlink" Target="https://new-european-bauhaus.europa.eu/festival/fair_en" TargetMode="External" Id="Rdce942c2d47b49ad" /><Relationship Type="http://schemas.openxmlformats.org/officeDocument/2006/relationships/hyperlink" Target="https://new-european-bauhaus.europa.eu/festival/fest_en" TargetMode="External" Id="Rf33dca04cadc41e2" /><Relationship Type="http://schemas.openxmlformats.org/officeDocument/2006/relationships/hyperlink" Target="https://ec.europa.eu/assets/jrc/NEB/satellite-events/index.html" TargetMode="External" Id="R3b888c492c744ca7" /><Relationship Type="http://schemas.openxmlformats.org/officeDocument/2006/relationships/hyperlink" Target="https://new-european-bauhaus.europa.eu/new-european-bauhaus-vision-implementation_en" TargetMode="External" Id="R77456dea789049f9"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2.xml><?xml version="1.0" encoding="utf-8"?>
<ds:datastoreItem xmlns:ds="http://schemas.openxmlformats.org/officeDocument/2006/customXml" ds:itemID="{59335D47-EF59-4F92-B9D1-FBAF7FA6F968}"/>
</file>

<file path=customXml/itemProps3.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17</revision>
  <dcterms:created xsi:type="dcterms:W3CDTF">2026-04-03T12:42:00.0000000Z</dcterms:created>
  <dcterms:modified xsi:type="dcterms:W3CDTF">2026-06-02T13:31:56.5505571Z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fr</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