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ro-RO"/>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7FDFA0BF">
      <w:pPr>
        <w:jc w:val="center"/>
        <w:rPr>
          <w:b/>
          <w:bCs/>
          <w:sz w:val="44"/>
          <w:szCs w:val="44"/>
          <w:lang w:val="en-GB"/>
        </w:rPr>
      </w:pPr>
      <w:r w:rsidRPr="02E23786">
        <w:rPr>
          <w:b/>
          <w:sz w:val="44"/>
          <w:szCs w:val="44"/>
          <w:lang w:bidi="ro-RO"/>
        </w:rPr>
        <w:t>Festivalul Noului Bauhaus European 2026</w:t>
      </w:r>
    </w:p>
    <w:p w:rsidRPr="00DB1119" w:rsidR="005B482D" w:rsidP="02E23786" w:rsidRDefault="005F7B01" w14:paraId="78414A5B" w14:textId="4198004B">
      <w:pPr>
        <w:jc w:val="center"/>
        <w:rPr>
          <w:b/>
          <w:bCs/>
          <w:sz w:val="44"/>
          <w:szCs w:val="44"/>
          <w:lang w:val="en-GB"/>
        </w:rPr>
      </w:pPr>
      <w:r w:rsidRPr="263ECA98">
        <w:rPr>
          <w:b/>
          <w:sz w:val="44"/>
          <w:szCs w:val="44"/>
          <w:lang w:bidi="ro-RO"/>
        </w:rPr>
        <w:t>Dosar de presă</w:t>
      </w:r>
    </w:p>
    <w:p w:rsidRPr="008730BB" w:rsidR="00876EE9" w:rsidP="5C846504" w:rsidRDefault="3707CC97" w14:paraId="486156F2" w14:textId="4C111BE3">
      <w:pPr>
        <w:spacing w:line="278" w:lineRule="auto"/>
        <w:rPr>
          <w:sz w:val="22"/>
          <w:szCs w:val="22"/>
          <w:lang w:val="en-GB"/>
        </w:rPr>
      </w:pPr>
      <w:r w:rsidRPr="5C846504" w:rsidR="3707CC97">
        <w:rPr>
          <w:sz w:val="22"/>
          <w:szCs w:val="22"/>
          <w:lang w:bidi="ro-RO"/>
        </w:rPr>
        <w:t xml:space="preserve">Între 9 și 13 iunie 2026, </w:t>
      </w:r>
      <w:hyperlink r:id="R51f6412052ab43e1">
        <w:r w:rsidRPr="5C846504" w:rsidR="16E155DB">
          <w:rPr>
            <w:rStyle w:val="Hyperlink"/>
            <w:rFonts w:eastAsia="游明朝" w:eastAsiaTheme="minorEastAsia"/>
            <w:b w:val="1"/>
            <w:bCs w:val="1"/>
            <w:sz w:val="22"/>
            <w:szCs w:val="22"/>
            <w:lang w:bidi="ro-RO"/>
          </w:rPr>
          <w:t>Festivalul Noului Bauhaus European</w:t>
        </w:r>
      </w:hyperlink>
      <w:r w:rsidRPr="5C846504" w:rsidR="16E155DB">
        <w:rPr>
          <w:rFonts w:eastAsia="游明朝" w:eastAsiaTheme="minorEastAsia"/>
          <w:b w:val="1"/>
          <w:bCs w:val="1"/>
          <w:sz w:val="22"/>
          <w:szCs w:val="22"/>
          <w:lang w:bidi="ro-RO"/>
        </w:rPr>
        <w:t xml:space="preserve"> (NBE) organizat în Bruxelles</w:t>
      </w:r>
      <w:r w:rsidRPr="5C846504" w:rsidR="00096E4F">
        <w:rPr>
          <w:rFonts w:eastAsia="游明朝" w:eastAsiaTheme="minorEastAsia"/>
          <w:sz w:val="22"/>
          <w:szCs w:val="22"/>
          <w:lang w:bidi="ro-RO"/>
        </w:rPr>
        <w:t xml:space="preserve"> va reuni membri ai comunității, creatori și agenți de schimbare pentru a </w:t>
      </w:r>
      <w:r w:rsidRPr="5C846504" w:rsidR="0A7F1BAD">
        <w:rPr>
          <w:rFonts w:eastAsia="游明朝" w:eastAsiaTheme="minorEastAsia"/>
          <w:sz w:val="22"/>
          <w:szCs w:val="22"/>
          <w:lang w:bidi="ro-RO"/>
        </w:rPr>
        <w:t>celebra</w:t>
      </w:r>
      <w:r w:rsidRPr="5C846504" w:rsidR="00096E4F">
        <w:rPr>
          <w:rFonts w:eastAsia="游明朝" w:eastAsiaTheme="minorEastAsia"/>
          <w:sz w:val="22"/>
          <w:szCs w:val="22"/>
          <w:lang w:bidi="ro-RO"/>
        </w:rPr>
        <w:t xml:space="preserve"> creativitatea, a explora idei inovatoare și a contura un viitor mai incluziv, durabil și vibrant.</w:t>
      </w:r>
    </w:p>
    <w:p w:rsidRPr="00171CAF" w:rsidR="3D95768F" w:rsidP="63FDACFC" w:rsidRDefault="3D95768F" w14:paraId="70A78DFA" w14:textId="73D57B96">
      <w:pPr>
        <w:spacing w:line="278" w:lineRule="auto"/>
        <w:rPr>
          <w:lang w:val="en-GB"/>
        </w:rPr>
      </w:pPr>
      <w:r w:rsidRPr="251FA043" w:rsidR="562A0FA6">
        <w:rPr>
          <w:lang w:bidi="ro-RO"/>
        </w:rPr>
        <w:t>D</w:t>
      </w:r>
      <w:r w:rsidRPr="251FA043" w:rsidR="3D95768F">
        <w:rPr>
          <w:lang w:bidi="ro-RO"/>
        </w:rPr>
        <w:t xml:space="preserve">esfășurat la Muzeul de Artă și Istorie din Bruxelles și în Parc du </w:t>
      </w:r>
      <w:r w:rsidRPr="251FA043" w:rsidR="3D95768F">
        <w:rPr>
          <w:lang w:bidi="ro-RO"/>
        </w:rPr>
        <w:t>Cinquantenaire</w:t>
      </w:r>
      <w:r w:rsidRPr="251FA043" w:rsidR="3D95768F">
        <w:rPr>
          <w:lang w:bidi="ro-RO"/>
        </w:rPr>
        <w:t xml:space="preserve">, precum și în cadrul unor evenimente satelit organizate pe teritoriul și în afara Europei, </w:t>
      </w:r>
      <w:r w:rsidRPr="251FA043" w:rsidR="08A241DA">
        <w:rPr>
          <w:lang w:bidi="ro-RO"/>
        </w:rPr>
        <w:t xml:space="preserve">festivalul </w:t>
      </w:r>
      <w:r w:rsidRPr="251FA043" w:rsidR="3D95768F">
        <w:rPr>
          <w:lang w:bidi="ro-RO"/>
        </w:rPr>
        <w:t xml:space="preserve">va fi o oportunitate de a </w:t>
      </w:r>
      <w:r w:rsidRPr="251FA043" w:rsidR="3D95768F">
        <w:rPr>
          <w:lang w:bidi="ro-RO"/>
        </w:rPr>
        <w:t>reimagina</w:t>
      </w:r>
      <w:r w:rsidRPr="251FA043" w:rsidR="3D95768F">
        <w:rPr>
          <w:lang w:bidi="ro-RO"/>
        </w:rPr>
        <w:t xml:space="preserve"> spațiile de locuit. Acesta va include sute de proiecte comunitare, reunind arhitecți și artiști, comunități locale, activiști civici și factori de decizie.</w:t>
      </w:r>
    </w:p>
    <w:p w:rsidR="5F2BCFC2" w:rsidP="63FDACFC" w:rsidRDefault="5F2BCFC2" w14:paraId="66997DD5" w14:textId="5486089A">
      <w:pPr>
        <w:spacing w:line="278" w:lineRule="auto"/>
        <w:rPr>
          <w:rFonts w:eastAsiaTheme="minorEastAsia"/>
          <w:lang w:val="en-GB"/>
        </w:rPr>
      </w:pPr>
      <w:r w:rsidRPr="63FDACFC">
        <w:rPr>
          <w:rFonts w:eastAsiaTheme="minorEastAsia"/>
          <w:lang w:bidi="ro-RO"/>
        </w:rPr>
        <w:t>Ediția din 2026 va explora rolul implicării democratice în modelarea unor comunități incluzive și sustenabile. Festivalul va evidenția contribuția cetățenilor și a autorităților locale, punând un accent deosebit pe locuințele la prețuri accesibile.</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ro-RO"/>
        </w:rPr>
        <w:t>Oportunitatea</w:t>
      </w:r>
    </w:p>
    <w:p w:rsidR="5E24833D" w:rsidP="29DE76B0" w:rsidRDefault="5E24833D" w14:paraId="24443728" w14:textId="61AEF312">
      <w:pPr>
        <w:rPr>
          <w:b w:val="1"/>
          <w:bCs w:val="1"/>
          <w:sz w:val="28"/>
          <w:szCs w:val="28"/>
          <w:lang w:val="en-GB"/>
        </w:rPr>
      </w:pPr>
      <w:r w:rsidRPr="251FA043" w:rsidR="1307C5AB">
        <w:rPr>
          <w:b w:val="1"/>
          <w:bCs w:val="1"/>
          <w:sz w:val="28"/>
          <w:szCs w:val="28"/>
          <w:lang w:bidi="ro-RO"/>
        </w:rPr>
        <w:t xml:space="preserve">Descoperiți </w:t>
      </w:r>
      <w:r w:rsidRPr="251FA043" w:rsidR="5E24833D">
        <w:rPr>
          <w:b w:val="1"/>
          <w:bCs w:val="1"/>
          <w:sz w:val="28"/>
          <w:szCs w:val="28"/>
          <w:lang w:bidi="ro-RO"/>
        </w:rPr>
        <w:t>povești care contează</w:t>
      </w:r>
    </w:p>
    <w:p w:rsidR="5E24833D" w:rsidP="0C6272D5" w:rsidRDefault="5E24833D" w14:paraId="466B522C" w14:textId="2B517C7E">
      <w:pPr>
        <w:rPr>
          <w:lang w:bidi="ro-RO"/>
        </w:rPr>
      </w:pPr>
      <w:r w:rsidRPr="251FA043" w:rsidR="5E24833D">
        <w:rPr>
          <w:lang w:bidi="ro-RO"/>
        </w:rPr>
        <w:t>Festivalul NBE le oferă jurnaliștilor acces la oamenii și proiectele care joacă un rol activ în</w:t>
      </w:r>
      <w:r w:rsidRPr="251FA043" w:rsidR="4C1A8667">
        <w:rPr>
          <w:lang w:bidi="ro-RO"/>
        </w:rPr>
        <w:t xml:space="preserve"> tranziția către o </w:t>
      </w:r>
      <w:r w:rsidRPr="251FA043" w:rsidR="4C1A8667">
        <w:rPr>
          <w:lang w:bidi="ro-RO"/>
        </w:rPr>
        <w:t>Europă</w:t>
      </w:r>
      <w:r w:rsidRPr="251FA043" w:rsidR="4C1A8667">
        <w:rPr>
          <w:lang w:bidi="ro-RO"/>
        </w:rPr>
        <w:t xml:space="preserve"> curată la toate nivelurile</w:t>
      </w:r>
      <w:r w:rsidRPr="251FA043" w:rsidR="5E24833D">
        <w:rPr>
          <w:lang w:bidi="ro-RO"/>
        </w:rPr>
        <w:t>, de la politici la cartierele</w:t>
      </w:r>
      <w:r w:rsidRPr="251FA043" w:rsidR="5E24833D">
        <w:rPr>
          <w:lang w:bidi="ro-RO"/>
        </w:rPr>
        <w:t xml:space="preserve">. </w:t>
      </w:r>
      <w:r w:rsidRPr="251FA043" w:rsidR="2A658BE5">
        <w:rPr>
          <w:lang w:bidi="ro-RO"/>
        </w:rPr>
        <w:t xml:space="preserve"> Sunt posibile multiple perspective de abordare</w:t>
      </w:r>
      <w:r w:rsidRPr="251FA043" w:rsidR="5E24833D">
        <w:rPr>
          <w:lang w:bidi="ro-RO"/>
        </w:rPr>
        <w:t xml:space="preserve">, </w:t>
      </w:r>
      <w:r w:rsidRPr="251FA043" w:rsidR="556597DD">
        <w:rPr>
          <w:lang w:bidi="ro-RO"/>
        </w:rPr>
        <w:t xml:space="preserve"> prin intermediul dezbaterilor, expozițiilor de proiecte și evenimentelor culturale.</w:t>
      </w:r>
    </w:p>
    <w:p w:rsidR="54881ED0" w:rsidP="7AA32B66" w:rsidRDefault="54881ED0" w14:paraId="1C09E632" w14:textId="7DE88D8C">
      <w:pPr>
        <w:pStyle w:val="ListParagraph"/>
        <w:numPr>
          <w:ilvl w:val="0"/>
          <w:numId w:val="21"/>
        </w:numPr>
        <w:rPr>
          <w:lang w:val="en-GB"/>
        </w:rPr>
      </w:pPr>
      <w:r w:rsidRPr="59ED72FB" w:rsidR="54881ED0">
        <w:rPr>
          <w:b w:val="1"/>
          <w:bCs w:val="1"/>
          <w:lang w:bidi="ro-RO"/>
        </w:rPr>
        <w:t xml:space="preserve">Lideri de opinie în </w:t>
      </w:r>
      <w:r w:rsidRPr="59ED72FB" w:rsidR="6D262464">
        <w:rPr>
          <w:b w:val="1"/>
          <w:bCs w:val="1"/>
          <w:lang w:bidi="ro-RO"/>
        </w:rPr>
        <w:t>dialog</w:t>
      </w:r>
      <w:r w:rsidRPr="59ED72FB" w:rsidR="54881ED0">
        <w:rPr>
          <w:b w:val="1"/>
          <w:bCs w:val="1"/>
          <w:lang w:bidi="ro-RO"/>
        </w:rPr>
        <w:t>:</w:t>
      </w:r>
      <w:r w:rsidRPr="59ED72FB" w:rsidR="54881ED0">
        <w:rPr>
          <w:lang w:bidi="ro-RO"/>
        </w:rPr>
        <w:t xml:space="preserve"> vorbitori la nivel înalt </w:t>
      </w:r>
      <w:r w:rsidRPr="59ED72FB" w:rsidR="54881ED0">
        <w:rPr>
          <w:lang w:bidi="ro-RO"/>
        </w:rPr>
        <w:t xml:space="preserve"> din instituții, industrie, domeniul arhitecturii, mediul academic și societatea civilă vor anima secțiunea </w:t>
      </w:r>
      <w:hyperlink r:id="Rc68382b2bca148f0">
        <w:r w:rsidRPr="59ED72FB" w:rsidR="1CDA0BDA">
          <w:rPr>
            <w:rStyle w:val="Hyperlink"/>
            <w:b w:val="1"/>
            <w:bCs w:val="1"/>
            <w:lang w:bidi="ro-RO"/>
          </w:rPr>
          <w:t>Forum</w:t>
        </w:r>
      </w:hyperlink>
      <w:r w:rsidRPr="59ED72FB" w:rsidR="54881ED0">
        <w:rPr>
          <w:lang w:bidi="ro-RO"/>
        </w:rPr>
        <w:t xml:space="preserve"> </w:t>
      </w:r>
      <w:r w:rsidRPr="59ED72FB" w:rsidR="54881ED0">
        <w:rPr>
          <w:lang w:bidi="ro-RO"/>
        </w:rPr>
        <w:t>cu dezbateri și discursuri despre inovație, design, circularitate și multe altele.</w:t>
      </w:r>
    </w:p>
    <w:p w:rsidR="5E24833D" w:rsidP="0C6272D5" w:rsidRDefault="5E24833D" w14:paraId="638D77A2" w14:textId="33FC0721">
      <w:pPr>
        <w:pStyle w:val="ListParagraph"/>
        <w:numPr>
          <w:ilvl w:val="0"/>
          <w:numId w:val="21"/>
        </w:numPr>
        <w:rPr>
          <w:lang w:bidi="ro-RO"/>
        </w:rPr>
      </w:pPr>
      <w:r w:rsidRPr="59ED72FB" w:rsidR="5E24833D">
        <w:rPr>
          <w:b w:val="1"/>
          <w:bCs w:val="1"/>
          <w:lang w:bidi="ro-RO"/>
        </w:rPr>
        <w:t xml:space="preserve">Proiecte reale, rezultate reale: </w:t>
      </w:r>
      <w:r w:rsidRPr="59ED72FB" w:rsidR="5E24833D">
        <w:rPr>
          <w:lang w:bidi="ro-RO"/>
        </w:rPr>
        <w:t xml:space="preserve">sute de inițiative comunitare vor demonstra cum sunt transformate mediile construite și comunitățile locale. </w:t>
      </w:r>
      <w:hyperlink r:id="R22ad7bbef62f4773">
        <w:r w:rsidRPr="59ED72FB" w:rsidR="170048AB">
          <w:rPr>
            <w:rStyle w:val="Hyperlink"/>
            <w:b w:val="1"/>
            <w:bCs w:val="1"/>
            <w:lang w:bidi="ro-RO"/>
          </w:rPr>
          <w:t>Fair</w:t>
        </w:r>
      </w:hyperlink>
      <w:r w:rsidRPr="59ED72FB" w:rsidR="25028762">
        <w:rPr>
          <w:lang w:bidi="ro-RO"/>
        </w:rPr>
        <w:t xml:space="preserve"> </w:t>
      </w:r>
      <w:r w:rsidRPr="59ED72FB" w:rsidR="5E24833D">
        <w:rPr>
          <w:lang w:bidi="ro-RO"/>
        </w:rPr>
        <w:t xml:space="preserve">va oferi oportunitatea de a întâlni inovatori și de a prezenta modul în care aceștia fac diferența în comunitățile lor </w:t>
      </w:r>
      <w:r w:rsidRPr="59ED72FB" w:rsidR="5A7F667C">
        <w:rPr>
          <w:lang w:bidi="ro-RO"/>
        </w:rPr>
        <w:t>și</w:t>
      </w:r>
      <w:r w:rsidRPr="59ED72FB" w:rsidR="5A7F667C">
        <w:rPr>
          <w:lang w:bidi="ro-RO"/>
        </w:rPr>
        <w:t xml:space="preserve"> dincolo de acestea.</w:t>
      </w:r>
    </w:p>
    <w:p w:rsidR="12A64B24" w:rsidP="7AA32B66" w:rsidRDefault="12A64B24" w14:paraId="4E482EFE" w14:textId="7BC93064">
      <w:pPr>
        <w:pStyle w:val="ListParagraph"/>
        <w:numPr>
          <w:ilvl w:val="0"/>
          <w:numId w:val="21"/>
        </w:numPr>
        <w:rPr>
          <w:lang w:val="en-GB"/>
        </w:rPr>
      </w:pPr>
      <w:r w:rsidRPr="59ED72FB" w:rsidR="12A64B24">
        <w:rPr>
          <w:b w:val="1"/>
          <w:bCs w:val="1"/>
          <w:lang w:bidi="ro-RO"/>
        </w:rPr>
        <w:t xml:space="preserve">Puterea creativității: </w:t>
      </w:r>
      <w:r w:rsidRPr="59ED72FB" w:rsidR="12A64B24">
        <w:rPr>
          <w:lang w:bidi="ro-RO"/>
        </w:rPr>
        <w:t xml:space="preserve">artiști din întreaga </w:t>
      </w:r>
      <w:r w:rsidRPr="59ED72FB" w:rsidR="12A64B24">
        <w:rPr>
          <w:lang w:bidi="ro-RO"/>
        </w:rPr>
        <w:t>Europă</w:t>
      </w:r>
      <w:r w:rsidRPr="59ED72FB" w:rsidR="12A64B24">
        <w:rPr>
          <w:lang w:bidi="ro-RO"/>
        </w:rPr>
        <w:t xml:space="preserve"> vor anima secțiunea </w:t>
      </w:r>
      <w:hyperlink r:id="R439e3c896d154024">
        <w:r w:rsidRPr="59ED72FB" w:rsidR="71D2761B">
          <w:rPr>
            <w:rStyle w:val="Hyperlink"/>
            <w:b w:val="1"/>
            <w:bCs w:val="1"/>
            <w:lang w:bidi="ro-RO"/>
          </w:rPr>
          <w:t>Fest</w:t>
        </w:r>
      </w:hyperlink>
      <w:r w:rsidRPr="59ED72FB" w:rsidR="12A64B24">
        <w:rPr>
          <w:lang w:bidi="ro-RO"/>
        </w:rPr>
        <w:t xml:space="preserve"> </w:t>
      </w:r>
      <w:r w:rsidRPr="59ED72FB" w:rsidR="12A64B24">
        <w:rPr>
          <w:lang w:bidi="ro-RO"/>
        </w:rPr>
        <w:t xml:space="preserve">cu spectacole live și ateliere creative, oferind posibilitatea de a capta conținut </w:t>
      </w:r>
      <w:r w:rsidRPr="59ED72FB" w:rsidR="12A64B24">
        <w:rPr>
          <w:lang w:bidi="ro-RO"/>
        </w:rPr>
        <w:t>foto</w:t>
      </w:r>
      <w:r w:rsidRPr="59ED72FB" w:rsidR="12A64B24">
        <w:rPr>
          <w:lang w:bidi="ro-RO"/>
        </w:rPr>
        <w:t xml:space="preserve"> și video extraordinar.</w:t>
      </w:r>
    </w:p>
    <w:p w:rsidR="5E24833D" w:rsidP="63FDACFC" w:rsidRDefault="5E24833D" w14:paraId="08499D4B" w14:textId="29B7578C">
      <w:pPr>
        <w:numPr>
          <w:ilvl w:val="0"/>
          <w:numId w:val="21"/>
        </w:numPr>
        <w:rPr>
          <w:lang w:val="en-GB"/>
        </w:rPr>
      </w:pPr>
      <w:r w:rsidRPr="59ED72FB" w:rsidR="5E24833D">
        <w:rPr>
          <w:b w:val="1"/>
          <w:bCs w:val="1"/>
          <w:lang w:bidi="ro-RO"/>
        </w:rPr>
        <w:t>Perspectivă pan-europeană:</w:t>
      </w:r>
      <w:r w:rsidRPr="59ED72FB" w:rsidR="5E24833D">
        <w:rPr>
          <w:lang w:bidi="ro-RO"/>
        </w:rPr>
        <w:t xml:space="preserve"> </w:t>
      </w:r>
      <w:hyperlink r:id="R41094c21f503498a">
        <w:r w:rsidRPr="59ED72FB" w:rsidR="5E24833D">
          <w:rPr>
            <w:rStyle w:val="Hyperlink"/>
            <w:b w:val="1"/>
            <w:bCs w:val="1"/>
            <w:lang w:bidi="ro-RO"/>
          </w:rPr>
          <w:t>Evenimentele satelit</w:t>
        </w:r>
      </w:hyperlink>
      <w:r w:rsidRPr="59ED72FB" w:rsidR="5E24833D">
        <w:rPr>
          <w:lang w:bidi="ro-RO"/>
        </w:rPr>
        <w:t xml:space="preserve"> care au loc simultan în întreaga </w:t>
      </w:r>
      <w:r w:rsidRPr="59ED72FB" w:rsidR="5E24833D">
        <w:rPr>
          <w:lang w:bidi="ro-RO"/>
        </w:rPr>
        <w:t>Europă</w:t>
      </w:r>
      <w:r w:rsidRPr="59ED72FB" w:rsidR="5E24833D">
        <w:rPr>
          <w:lang w:bidi="ro-RO"/>
        </w:rPr>
        <w:t xml:space="preserve"> oferă acces la o poveste care include un număr mare de țări și comunități.</w:t>
      </w:r>
    </w:p>
    <w:p w:rsidRPr="0099626B" w:rsidR="0099626B" w:rsidP="63FDACFC" w:rsidRDefault="00954036" w14:paraId="5582C032" w14:textId="748BBC6C">
      <w:pPr>
        <w:rPr>
          <w:lang w:val="en-GB"/>
        </w:rPr>
      </w:pPr>
      <w:r>
        <w:rPr>
          <w:lang w:bidi="ro-RO"/>
        </w:rPr>
        <w:t xml:space="preserve">Descoperiți </w:t>
      </w:r>
      <w:hyperlink w:history="1" r:id="rId16">
        <w:r w:rsidRPr="00954036">
          <w:rPr>
            <w:rStyle w:val="Hyperlink"/>
            <w:lang w:bidi="ro-RO"/>
          </w:rPr>
          <w:t>programul complet</w:t>
        </w:r>
      </w:hyperlink>
      <w:r>
        <w:rPr>
          <w:lang w:bidi="ro-RO"/>
        </w:rPr>
        <w:t xml:space="preserve"> al Festivalului.</w:t>
      </w:r>
    </w:p>
    <w:p w:rsidR="29DE76B0" w:rsidP="29DE76B0" w:rsidRDefault="29DE76B0" w14:paraId="7E6493C8" w14:textId="01A0E3E8">
      <w:pPr>
        <w:rPr>
          <w:b/>
          <w:bCs/>
          <w:sz w:val="28"/>
          <w:szCs w:val="28"/>
          <w:lang w:val="en-GB"/>
        </w:rPr>
      </w:pPr>
    </w:p>
    <w:p w:rsidRPr="00DB075E" w:rsidR="00CB16D2" w:rsidP="00CB16D2" w:rsidRDefault="00CB16D2" w14:paraId="099AC844" w14:textId="4930CEEF">
      <w:pPr>
        <w:rPr>
          <w:sz w:val="28"/>
          <w:szCs w:val="28"/>
          <w:lang w:val="en-GB"/>
        </w:rPr>
      </w:pPr>
      <w:r w:rsidRPr="251FA043" w:rsidR="00CB16D2">
        <w:rPr>
          <w:b w:val="1"/>
          <w:bCs w:val="1"/>
          <w:sz w:val="36"/>
          <w:szCs w:val="36"/>
          <w:lang w:bidi="ro-RO"/>
        </w:rPr>
        <w:t xml:space="preserve">Sunteți </w:t>
      </w:r>
      <w:r w:rsidRPr="251FA043" w:rsidR="1C15919C">
        <w:rPr>
          <w:b w:val="1"/>
          <w:bCs w:val="1"/>
          <w:sz w:val="36"/>
          <w:szCs w:val="36"/>
          <w:lang w:bidi="ro-RO"/>
        </w:rPr>
        <w:t>pregătiți</w:t>
      </w:r>
      <w:r w:rsidRPr="251FA043" w:rsidR="00CB16D2">
        <w:rPr>
          <w:b w:val="1"/>
          <w:bCs w:val="1"/>
          <w:sz w:val="36"/>
          <w:szCs w:val="36"/>
          <w:lang w:bidi="ro-RO"/>
        </w:rPr>
        <w:t xml:space="preserve"> să relatați povestea schimbării conduse de comunitate?</w:t>
      </w:r>
    </w:p>
    <w:p w:rsidR="142DC62B" w:rsidP="58A1C0B6" w:rsidRDefault="142DC62B" w14:paraId="0A7B8279" w14:textId="238EC2D6">
      <w:pPr>
        <w:pStyle w:val="ListParagraph"/>
        <w:numPr>
          <w:ilvl w:val="0"/>
          <w:numId w:val="1"/>
        </w:numPr>
        <w:ind/>
        <w:rPr>
          <w:highlight w:val="yellow"/>
          <w:lang w:val="en-GB"/>
        </w:rPr>
      </w:pPr>
      <w:r w:rsidRPr="58A1C0B6" w:rsidR="00CB16D2">
        <w:rPr>
          <w:b w:val="1"/>
          <w:bCs w:val="1"/>
          <w:lang w:bidi="ro-RO"/>
        </w:rPr>
        <w:t xml:space="preserve">Contacte </w:t>
      </w:r>
      <w:r w:rsidRPr="58A1C0B6" w:rsidR="50046BC7">
        <w:rPr>
          <w:b w:val="1"/>
          <w:bCs w:val="1"/>
          <w:lang w:bidi="ro-RO"/>
        </w:rPr>
        <w:t>pentru</w:t>
      </w:r>
      <w:r w:rsidRPr="58A1C0B6" w:rsidR="00CB16D2">
        <w:rPr>
          <w:b w:val="1"/>
          <w:bCs w:val="1"/>
          <w:lang w:bidi="ro-RO"/>
        </w:rPr>
        <w:t xml:space="preserve"> presă: </w:t>
      </w:r>
    </w:p>
    <w:p w:rsidR="142DC62B" w:rsidP="251FA043" w:rsidRDefault="142DC62B" w14:paraId="69A54098" w14:textId="14E41E6B">
      <w:pPr>
        <w:pStyle w:val="ListParagraph"/>
        <w:spacing w:before="240" w:after="240"/>
        <w:ind w:firstLine="708"/>
        <w:rPr>
          <w:lang w:bidi="ro-RO"/>
        </w:rPr>
      </w:pPr>
      <w:hyperlink r:id="R9e04bb0bf18f4b7f">
        <w:r w:rsidRPr="58A1C0B6" w:rsidR="5348FC4F">
          <w:rPr>
            <w:rStyle w:val="Hyperlink"/>
            <w:noProof w:val="0"/>
            <w:lang w:val="ro-RO"/>
          </w:rPr>
          <w:t>press-neb-festival2026@spectraconsortium.eu</w:t>
        </w:r>
      </w:hyperlink>
      <w:r w:rsidRPr="58A1C0B6" w:rsidR="5348FC4F">
        <w:rPr>
          <w:noProof w:val="0"/>
          <w:lang w:val="ro-RO"/>
        </w:rPr>
        <w:t xml:space="preserve">  </w:t>
      </w:r>
    </w:p>
    <w:p w:rsidR="58A1C0B6" w:rsidP="58A1C0B6" w:rsidRDefault="58A1C0B6" w14:paraId="6B655DB8" w14:textId="75B19165">
      <w:pPr>
        <w:pStyle w:val="ListParagraph"/>
        <w:spacing w:before="240" w:after="240"/>
        <w:ind w:firstLine="708"/>
        <w:rPr>
          <w:noProof w:val="0"/>
          <w:lang w:val="ro-RO"/>
        </w:rPr>
      </w:pPr>
    </w:p>
    <w:p w:rsidR="1AFCB528" w:rsidP="142DC62B" w:rsidRDefault="1AFCB528" w14:paraId="3B8B44A6" w14:textId="4EFC4312">
      <w:pPr>
        <w:pStyle w:val="ListParagraph"/>
        <w:numPr>
          <w:ilvl w:val="0"/>
          <w:numId w:val="2"/>
        </w:numPr>
        <w:rPr>
          <w:highlight w:val="yellow"/>
          <w:lang w:val="en-GB"/>
        </w:rPr>
      </w:pPr>
      <w:r w:rsidRPr="251FA043" w:rsidR="1AFCB528">
        <w:rPr>
          <w:b w:val="1"/>
          <w:bCs w:val="1"/>
          <w:lang w:bidi="ro-RO"/>
        </w:rPr>
        <w:t xml:space="preserve">Acreditare </w:t>
      </w:r>
      <w:r w:rsidRPr="251FA043" w:rsidR="7D28DB08">
        <w:rPr>
          <w:b w:val="1"/>
          <w:bCs w:val="1"/>
          <w:lang w:bidi="ro-RO"/>
        </w:rPr>
        <w:t>pentru</w:t>
      </w:r>
      <w:r w:rsidRPr="251FA043" w:rsidR="1AFCB528">
        <w:rPr>
          <w:b w:val="1"/>
          <w:bCs w:val="1"/>
          <w:lang w:bidi="ro-RO"/>
        </w:rPr>
        <w:t xml:space="preserve"> presă</w:t>
      </w:r>
    </w:p>
    <w:p w:rsidR="1AFCB528" w:rsidP="296891DA" w:rsidRDefault="1AFCB528" w14:paraId="0714CAB2" w14:textId="307E7781">
      <w:pPr>
        <w:ind w:left="708" w:firstLine="708"/>
        <w:rPr>
          <w:lang w:bidi="ro-RO"/>
        </w:rPr>
      </w:pPr>
      <w:hyperlink r:id="R2a9eb54daf07407c">
        <w:r w:rsidRPr="296891DA" w:rsidR="1AFCB528">
          <w:rPr>
            <w:rStyle w:val="Hyperlink"/>
            <w:lang w:bidi="ro-RO"/>
          </w:rPr>
          <w:t xml:space="preserve">Rămâneți </w:t>
        </w:r>
        <w:r w:rsidRPr="296891DA" w:rsidR="1AFCB528">
          <w:rPr>
            <w:rStyle w:val="Hyperlink"/>
            <w:lang w:bidi="ro-RO"/>
          </w:rPr>
          <w:t xml:space="preserve"> </w:t>
        </w:r>
        <w:r w:rsidRPr="296891DA" w:rsidR="6463749D">
          <w:rPr>
            <w:rStyle w:val="Hyperlink"/>
            <w:lang w:bidi="ro-RO"/>
          </w:rPr>
          <w:t xml:space="preserve"> la curent cu detaliile privind modul de înregistrare</w:t>
        </w:r>
        <w:r w:rsidRPr="296891DA" w:rsidR="532AD009">
          <w:rPr>
            <w:rStyle w:val="Hyperlink"/>
            <w:lang w:bidi="ro-RO"/>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ro-RO"/>
        </w:rPr>
        <w:t>Context</w:t>
      </w:r>
    </w:p>
    <w:p w:rsidR="3897C82D" w:rsidP="63FDACFC" w:rsidRDefault="3897C82D" w14:paraId="121B19E1" w14:textId="5003B1D8">
      <w:pPr>
        <w:rPr>
          <w:lang w:val="en-GB"/>
        </w:rPr>
      </w:pPr>
      <w:hyperlink w:history="1" r:id="rId18">
        <w:r w:rsidRPr="009C0FD6">
          <w:rPr>
            <w:rStyle w:val="Hyperlink"/>
            <w:lang w:bidi="ro-RO"/>
          </w:rPr>
          <w:t>Noul Bauhaus European</w:t>
        </w:r>
      </w:hyperlink>
      <w:r w:rsidRPr="7AA32B66">
        <w:rPr>
          <w:lang w:bidi="ro-RO"/>
        </w:rPr>
        <w:t xml:space="preserve"> (NBE) este o mișcare care </w:t>
      </w:r>
      <w:r w:rsidRPr="7AA32B66" w:rsidR="1543A128">
        <w:rPr>
          <w:rFonts w:ascii="Calibri" w:hAnsi="Calibri" w:eastAsia="Calibri" w:cs="Calibri"/>
          <w:lang w:bidi="ro-RO"/>
        </w:rPr>
        <w:t>reunește cetățeni, experți, întreprinderi și instituții pentru a reimagina un mod de viață sustenabil pe teritoriul și în afara Europei. Prin conectarea diferitelor discipline și stimularea participării la toate nivelurile, aceasta încurajează societățile noastre să construiască un viitor frumos, sustenabil și incluziv.</w:t>
      </w:r>
    </w:p>
    <w:p w:rsidR="6F2DC3B2" w:rsidP="7AA32B66" w:rsidRDefault="6F2DC3B2" w14:paraId="45743F0E" w14:textId="107FCE6B">
      <w:pPr>
        <w:spacing w:line="278" w:lineRule="auto"/>
        <w:rPr>
          <w:lang w:val="en-GB"/>
        </w:rPr>
      </w:pPr>
      <w:r w:rsidRPr="63FDACFC">
        <w:rPr>
          <w:lang w:bidi="ro-RO"/>
        </w:rPr>
        <w:t>NBE propune un model de dezvoltare care îmbină tehnologia circulară și curată cu proiecte care răspund nevoilor tuturor rezidenților, ținând cont de accesibilitate și costuri accesibile, proximitatea față de artă și cultură, accesul la activități comunitare, și crearea de noi oportunități de angajare.</w:t>
      </w:r>
    </w:p>
    <w:p w:rsidR="430EC8A8" w:rsidP="7AA32B66" w:rsidRDefault="430EC8A8" w14:paraId="469BF620" w14:textId="02A49613">
      <w:pPr>
        <w:rPr>
          <w:lang w:val="en-GB"/>
        </w:rPr>
      </w:pPr>
      <w:r w:rsidRPr="63FDACFC">
        <w:rPr>
          <w:lang w:bidi="ro-RO"/>
        </w:rPr>
        <w:t>NBE inspiră o mișcare civică puternică, cu sute de proiecte comunitare în întreaga Europă. Din 2020 până în prezent, aceasta a mobilizat 1.900 de membri ai comunității și a lansat aproape 700 de proiecte în toate țările UE.</w:t>
      </w:r>
    </w:p>
    <w:p w:rsidR="008417D1" w:rsidP="63FDACFC" w:rsidRDefault="046406F3" w14:paraId="4333B884" w14:textId="21CD5E83">
      <w:pPr>
        <w:spacing w:line="278" w:lineRule="auto"/>
        <w:rPr>
          <w:lang w:val="en-GB"/>
        </w:rPr>
      </w:pPr>
      <w:r w:rsidRPr="63FDACFC">
        <w:rPr>
          <w:lang w:bidi="ro-RO"/>
        </w:rPr>
        <w:t>O sumă totală de 557 milioane de euro provenită din programul Horizon Europe (principalul program de finanțare al Uniunii Europene pentru cercetare și inovare) a fost alocată proiectelor NBE până în anul 2027, nouă programe sprijinind în prezent activitățile NBE.</w:t>
      </w:r>
    </w:p>
    <w:p w:rsidR="00DB1119" w:rsidP="5C846504" w:rsidRDefault="00DB1119" w14:paraId="1A5915A7" w14:textId="16C5CC71">
      <w:pPr>
        <w:spacing w:line="278" w:lineRule="auto"/>
        <w:rPr>
          <w:lang w:bidi="ro-RO"/>
        </w:rPr>
      </w:pPr>
      <w:r w:rsidRPr="5C846504" w:rsidR="2818B73E">
        <w:rPr>
          <w:lang w:bidi="ro-RO"/>
        </w:rPr>
        <w:t xml:space="preserve">Pe data de 16 decembrie 2025, Comisia Europeană și-a prezentat planurile pentru viitorul NBE. Adoptată ca parte a Planului european de locuințe la prețuri accesibile, </w:t>
      </w:r>
      <w:hyperlink r:id="Ra86f0710fd0b44ce">
        <w:r w:rsidRPr="5C846504" w:rsidR="2818B73E">
          <w:rPr>
            <w:rStyle w:val="Hyperlink"/>
            <w:lang w:bidi="ro-RO"/>
          </w:rPr>
          <w:t>comunicarea „Noul Bauhaus european: De la viziune la punerea în aplicare” și propunerea de recomandare a Consiliului care o însoțește</w:t>
        </w:r>
      </w:hyperlink>
      <w:r w:rsidRPr="5C846504" w:rsidR="2818B73E">
        <w:rPr>
          <w:lang w:bidi="ro-RO"/>
        </w:rPr>
        <w:t xml:space="preserve"> stabilesc acțiunile-cheie necesare pentru extinderea inițiativei și consolidarea rolului acesteia ca motor al inovării și tranziției </w:t>
      </w:r>
      <w:r w:rsidRPr="5C846504" w:rsidR="2D0AB2BA">
        <w:rPr>
          <w:lang w:bidi="ro-RO"/>
        </w:rPr>
        <w:t>ecologice</w:t>
      </w:r>
      <w:r w:rsidRPr="5C846504" w:rsidR="2818B73E">
        <w:rPr>
          <w:lang w:bidi="ro-RO"/>
        </w:rPr>
        <w:t xml:space="preserve"> pe teritoriul</w:t>
      </w:r>
      <w:r w:rsidRPr="5C846504" w:rsidR="01D6EAC4">
        <w:rPr>
          <w:lang w:bidi="ro-RO"/>
        </w:rPr>
        <w:t xml:space="preserve"> și dincolo de granițele acesteia.</w:t>
      </w:r>
    </w:p>
    <w:p w:rsidR="00DB1119" w:rsidP="00DB075E" w:rsidRDefault="00DB1119" w14:paraId="30769062" w14:textId="77777777">
      <w:pPr>
        <w:spacing w:line="278" w:lineRule="auto"/>
        <w:rPr>
          <w:lang w:val="en-GB"/>
        </w:rPr>
      </w:pPr>
    </w:p>
    <w:p w:rsidRPr="00167B24" w:rsidR="00167B24" w:rsidP="00167B24" w:rsidRDefault="00167B24" w14:paraId="7DC994AC" w14:textId="0F17DB23">
      <w:pPr>
        <w:spacing w:line="278" w:lineRule="auto"/>
      </w:pPr>
      <w:r w:rsidRPr="00167B24">
        <w:rPr>
          <w:b/>
          <w:lang w:bidi="ro-RO"/>
        </w:rPr>
        <w:t xml:space="preserve">România și Festivalul Noului Bauhaus European 2026  </w:t>
      </w:r>
    </w:p>
    <w:p w:rsidRPr="00167B24" w:rsidR="00167B24" w:rsidP="4B3AE8E6" w:rsidRDefault="00167B24" w14:paraId="39598A2A" w14:textId="497C85D7">
      <w:pPr>
        <w:spacing w:line="278" w:lineRule="auto"/>
        <w:rPr>
          <w:lang w:val="en-US"/>
        </w:rPr>
      </w:pPr>
      <w:hyperlink r:id="rId20">
        <w:r w:rsidRPr="4B3AE8E6">
          <w:rPr>
            <w:rStyle w:val="Hyperlink"/>
            <w:lang w:bidi="ro-RO"/>
          </w:rPr>
          <w:t>Festivalul Noului Bauhaus European</w:t>
        </w:r>
      </w:hyperlink>
      <w:r w:rsidRPr="4B3AE8E6">
        <w:rPr>
          <w:lang w:bidi="ro-RO"/>
        </w:rPr>
        <w:t xml:space="preserve"> reunește vorbitori și proiecte din întreaga Europă și nu numai. Iată cum contribuie România la Festival: </w:t>
      </w:r>
    </w:p>
    <w:p w:rsidRPr="00167B24" w:rsidR="00167B24" w:rsidP="00167B24" w:rsidRDefault="00167B24" w14:paraId="3B163484" w14:textId="45E10814">
      <w:pPr>
        <w:spacing w:line="278" w:lineRule="auto"/>
      </w:pPr>
      <w:r w:rsidRPr="00167B24">
        <w:rPr>
          <w:lang w:bidi="ro-RO"/>
        </w:rPr>
        <w:t xml:space="preserve">Vorbitori în cadrul secțiunii  </w:t>
      </w:r>
      <w:r w:rsidRPr="00167B24">
        <w:rPr>
          <w:b/>
          <w:lang w:bidi="ro-RO"/>
        </w:rPr>
        <w:t>FORUM</w:t>
      </w:r>
      <w:r w:rsidRPr="00167B24">
        <w:rPr>
          <w:lang w:bidi="ro-RO"/>
        </w:rPr>
        <w:t xml:space="preserve">, de exemplu:  </w:t>
      </w:r>
    </w:p>
    <w:p w:rsidRPr="00167B24" w:rsidR="00167B24" w:rsidP="00167B24" w:rsidRDefault="00167B24" w14:paraId="5DE97BD3" w14:textId="59312E2D">
      <w:pPr>
        <w:numPr>
          <w:ilvl w:val="0"/>
          <w:numId w:val="116"/>
        </w:numPr>
        <w:spacing w:line="278" w:lineRule="auto"/>
        <w:rPr/>
      </w:pPr>
      <w:hyperlink r:id="R2e219c10cacf4c02">
        <w:r w:rsidRPr="7D066EE8" w:rsidR="00167B24">
          <w:rPr>
            <w:rStyle w:val="Hyperlink"/>
            <w:b w:val="1"/>
            <w:bCs w:val="1"/>
            <w:lang w:bidi="ro-RO"/>
          </w:rPr>
          <w:t>Ramona Daniela Dragomir</w:t>
        </w:r>
      </w:hyperlink>
      <w:r w:rsidRPr="7D066EE8" w:rsidR="00167B24">
        <w:rPr>
          <w:b w:val="1"/>
          <w:bCs w:val="1"/>
          <w:lang w:bidi="ro-RO"/>
        </w:rPr>
        <w:t xml:space="preserve">, </w:t>
      </w:r>
      <w:r w:rsidRPr="7D066EE8" w:rsidR="00167B24">
        <w:rPr>
          <w:lang w:bidi="ro-RO"/>
        </w:rPr>
        <w:t xml:space="preserve">trezorier la Banca Europeană pentru Reconstrucție și Dezvoltare (BERD) </w:t>
      </w:r>
    </w:p>
    <w:p w:rsidRPr="00167B24" w:rsidR="00167B24" w:rsidP="4B3AE8E6" w:rsidRDefault="00167B24" w14:paraId="61403F9E" w14:textId="6CB3852F">
      <w:pPr>
        <w:spacing w:line="278" w:lineRule="auto"/>
        <w:rPr>
          <w:lang w:val="en-US"/>
        </w:rPr>
      </w:pPr>
      <w:r w:rsidRPr="4B3AE8E6">
        <w:rPr>
          <w:i/>
          <w:lang w:bidi="ro-RO"/>
        </w:rPr>
        <w:t>Programul complet al Festivalului poate fi găsit </w:t>
      </w:r>
      <w:hyperlink r:id="rId21">
        <w:r w:rsidRPr="4B3AE8E6">
          <w:rPr>
            <w:rStyle w:val="Hyperlink"/>
            <w:i/>
            <w:lang w:bidi="ro-RO"/>
          </w:rPr>
          <w:t>aici</w:t>
        </w:r>
      </w:hyperlink>
      <w:r w:rsidRPr="4B3AE8E6">
        <w:rPr>
          <w:i/>
          <w:lang w:bidi="ro-RO"/>
        </w:rPr>
        <w:t xml:space="preserve">. </w:t>
      </w:r>
    </w:p>
    <w:p w:rsidRPr="00167B24" w:rsidR="00167B24" w:rsidP="00167B24" w:rsidRDefault="00085D7F" w14:paraId="78D574CD" w14:textId="07BE71BD">
      <w:pPr>
        <w:spacing w:line="278" w:lineRule="auto"/>
      </w:pPr>
      <w:r>
        <w:rPr>
          <w:lang w:bidi="ro-RO"/>
        </w:rPr>
        <w:t xml:space="preserve"> </w:t>
      </w:r>
    </w:p>
    <w:p w:rsidRPr="00167B24" w:rsidR="00167B24" w:rsidP="00167B24" w:rsidRDefault="00167B24" w14:paraId="2FEEC599" w14:textId="0308853E">
      <w:pPr>
        <w:spacing w:line="278" w:lineRule="auto"/>
      </w:pPr>
      <w:r w:rsidRPr="251FA043" w:rsidR="00167B24">
        <w:rPr>
          <w:b w:val="1"/>
          <w:bCs w:val="1"/>
          <w:lang w:bidi="ro-RO"/>
        </w:rPr>
        <w:t xml:space="preserve">EVENIMENTELE SATELIT </w:t>
      </w:r>
      <w:r w:rsidRPr="251FA043" w:rsidR="00167B24">
        <w:rPr>
          <w:lang w:bidi="ro-RO"/>
        </w:rPr>
        <w:t>a</w:t>
      </w:r>
      <w:r w:rsidRPr="251FA043" w:rsidR="004A5863">
        <w:rPr>
          <w:lang w:bidi="ro-RO"/>
        </w:rPr>
        <w:t>le</w:t>
      </w:r>
      <w:r w:rsidRPr="251FA043" w:rsidR="00167B24">
        <w:rPr>
          <w:lang w:bidi="ro-RO"/>
        </w:rPr>
        <w:t xml:space="preserve"> Festivalului în România includ</w:t>
      </w:r>
      <w:r w:rsidRPr="251FA043" w:rsidR="00167B24">
        <w:rPr>
          <w:lang w:bidi="ro-RO"/>
        </w:rPr>
        <w:t xml:space="preserve">:  </w:t>
      </w:r>
    </w:p>
    <w:p w:rsidRPr="00167B24" w:rsidR="00167B24" w:rsidP="4B3AE8E6" w:rsidRDefault="00167B24" w14:paraId="761F526C" w14:textId="3064E424">
      <w:pPr>
        <w:numPr>
          <w:ilvl w:val="0"/>
          <w:numId w:val="117"/>
        </w:numPr>
        <w:spacing w:line="278" w:lineRule="auto"/>
        <w:rPr>
          <w:rFonts w:ascii="Calibri" w:hAnsi="Calibri" w:eastAsia="Calibri" w:cs="Calibri"/>
          <w:lang w:val="en-US"/>
        </w:rPr>
      </w:pPr>
      <w:hyperlink r:id="rId22">
        <w:r w:rsidRPr="4B3AE8E6">
          <w:rPr>
            <w:rStyle w:val="Hyperlink"/>
            <w:b/>
            <w:lang w:bidi="ro-RO"/>
          </w:rPr>
          <w:t>Growing Roots</w:t>
        </w:r>
      </w:hyperlink>
      <w:r w:rsidRPr="4B3AE8E6" w:rsidR="43D7FBFE">
        <w:rPr>
          <w:rFonts w:eastAsiaTheme="minorEastAsia"/>
          <w:lang w:bidi="ro-RO"/>
        </w:rPr>
        <w:t xml:space="preserve"> Un eveniment educațional care reimaginează Grădina Botanică din Ploiești, România, ca un spațiu pentru implicarea comunității, educația de mediu și reflecția artistică</w:t>
      </w:r>
    </w:p>
    <w:p w:rsidRPr="00167B24" w:rsidR="00167B24" w:rsidP="4B3AE8E6" w:rsidRDefault="00167B24" w14:paraId="2AAA0341" w14:textId="3D6A34BA">
      <w:pPr>
        <w:numPr>
          <w:ilvl w:val="0"/>
          <w:numId w:val="118"/>
        </w:numPr>
        <w:spacing w:line="278" w:lineRule="auto"/>
        <w:rPr>
          <w:lang w:val="en-GB"/>
        </w:rPr>
      </w:pPr>
      <w:hyperlink r:id="rId23">
        <w:r w:rsidRPr="4B3AE8E6">
          <w:rPr>
            <w:rStyle w:val="Hyperlink"/>
            <w:b/>
            <w:lang w:bidi="ro-RO"/>
          </w:rPr>
          <w:t>MindFormers: Creative future- How We Will Live in 2040</w:t>
        </w:r>
      </w:hyperlink>
      <w:r w:rsidRPr="4B3AE8E6" w:rsidR="41526AF1">
        <w:rPr>
          <w:lang w:bidi="ro-RO"/>
        </w:rPr>
        <w:t xml:space="preserve"> Transpunerea valorilor NBE într-o experiență comunitară cu instalații interactive, ateliere creative, demonstrații de tehnologie ecologică, dialoguri publice și prezentări oferite de tinerii inovatori</w:t>
      </w:r>
    </w:p>
    <w:p w:rsidRPr="00167B24" w:rsidR="00167B24" w:rsidP="4B3AE8E6" w:rsidRDefault="00167B24" w14:paraId="574B9E91" w14:textId="6D9B1F8D">
      <w:pPr>
        <w:numPr>
          <w:ilvl w:val="0"/>
          <w:numId w:val="119"/>
        </w:numPr>
        <w:spacing w:line="278" w:lineRule="auto"/>
        <w:rPr>
          <w:lang w:val="en-GB"/>
        </w:rPr>
      </w:pPr>
      <w:hyperlink r:id="rId24">
        <w:r w:rsidRPr="4B3AE8E6">
          <w:rPr>
            <w:rStyle w:val="Hyperlink"/>
            <w:b/>
            <w:lang w:bidi="ro-RO"/>
          </w:rPr>
          <w:t>Sensing Music</w:t>
        </w:r>
      </w:hyperlink>
      <w:r w:rsidRPr="4B3AE8E6" w:rsidR="52312FFB">
        <w:rPr>
          <w:lang w:bidi="ro-RO"/>
        </w:rPr>
        <w:t xml:space="preserve"> Un eveniment cultural multisenzorial care explorează accesibilitatea, incluziunea și puterea muzicii de a conecta comunitățile</w:t>
      </w:r>
    </w:p>
    <w:p w:rsidRPr="00167B24" w:rsidR="00167B24" w:rsidP="00167B24" w:rsidRDefault="00167B24" w14:paraId="0B0F053C" w14:textId="6591B6E8">
      <w:pPr>
        <w:spacing w:line="278" w:lineRule="auto"/>
      </w:pPr>
      <w:r w:rsidRPr="7B057F8C" w:rsidR="00167B24">
        <w:rPr>
          <w:i w:val="1"/>
          <w:iCs w:val="1"/>
          <w:lang w:bidi="ro-RO"/>
        </w:rPr>
        <w:t xml:space="preserve">Pentru lista completă a evenimentelor satelit, </w:t>
      </w:r>
      <w:r w:rsidRPr="7B057F8C" w:rsidR="6BCCBA29">
        <w:rPr>
          <w:i w:val="1"/>
          <w:iCs w:val="1"/>
          <w:lang w:bidi="ro-RO"/>
        </w:rPr>
        <w:t>consultați</w:t>
      </w:r>
      <w:r w:rsidRPr="7B057F8C" w:rsidR="00167B24">
        <w:rPr>
          <w:i w:val="1"/>
          <w:iCs w:val="1"/>
          <w:lang w:bidi="ro-RO"/>
        </w:rPr>
        <w:t> </w:t>
      </w:r>
      <w:hyperlink r:id="R15a2da6a8e934657">
        <w:r w:rsidRPr="7B057F8C" w:rsidR="00167B24">
          <w:rPr>
            <w:rStyle w:val="Hyperlink"/>
            <w:i w:val="1"/>
            <w:iCs w:val="1"/>
            <w:lang w:bidi="ro-RO"/>
          </w:rPr>
          <w:t>aici</w:t>
        </w:r>
      </w:hyperlink>
      <w:r w:rsidRPr="7B057F8C" w:rsidR="00167B24">
        <w:rPr>
          <w:i w:val="1"/>
          <w:iCs w:val="1"/>
          <w:lang w:bidi="ro-RO"/>
        </w:rPr>
        <w:t xml:space="preserve">.  </w:t>
      </w:r>
    </w:p>
    <w:p w:rsidRPr="00167B24" w:rsidR="00167B24" w:rsidP="00167B24" w:rsidRDefault="00085D7F" w14:paraId="5A487921" w14:textId="2848FDEC">
      <w:pPr>
        <w:spacing w:line="278" w:lineRule="auto"/>
      </w:pPr>
      <w:r>
        <w:rPr>
          <w:lang w:bidi="ro-RO"/>
        </w:rPr>
        <w:t xml:space="preserve"> </w:t>
      </w:r>
    </w:p>
    <w:p w:rsidRPr="0073287E" w:rsidR="0073287E" w:rsidP="0073287E" w:rsidRDefault="00085D7F" w14:paraId="751DEFDC" w14:textId="660EB0F1">
      <w:pPr>
        <w:spacing w:line="278" w:lineRule="auto"/>
      </w:pPr>
      <w:r>
        <w:rPr>
          <w:lang w:bidi="ro-RO"/>
        </w:rPr>
        <w:t xml:space="preserve">  </w:t>
      </w:r>
    </w:p>
    <w:p w:rsidRPr="0073287E" w:rsidR="0073287E" w:rsidP="0073287E" w:rsidRDefault="00085D7F" w14:paraId="1887C848" w14:textId="0C4C5EE1">
      <w:pPr>
        <w:spacing w:line="278" w:lineRule="auto"/>
      </w:pPr>
      <w:r>
        <w:rPr>
          <w:lang w:bidi="ro-RO"/>
        </w:rPr>
        <w:t xml:space="preserve"> </w:t>
      </w:r>
    </w:p>
    <w:p w:rsidRPr="00F40AE4" w:rsidR="00F40AE4" w:rsidP="00F40AE4" w:rsidRDefault="00085D7F" w14:paraId="197D8A37" w14:textId="0BD92984">
      <w:pPr>
        <w:spacing w:line="278" w:lineRule="auto"/>
      </w:pPr>
      <w:r>
        <w:rPr>
          <w:lang w:bidi="ro-RO"/>
        </w:rPr>
        <w:t xml:space="preserve"> </w:t>
      </w:r>
    </w:p>
    <w:p w:rsidRPr="000F5C70" w:rsidR="000F5C70" w:rsidP="000F5C70" w:rsidRDefault="00085D7F" w14:paraId="3B5DC0E8" w14:textId="007667B0">
      <w:pPr>
        <w:spacing w:line="278" w:lineRule="auto"/>
      </w:pPr>
      <w:r>
        <w:rPr>
          <w:lang w:bidi="ro-RO"/>
        </w:rPr>
        <w:t xml:space="preserve"> </w:t>
      </w:r>
    </w:p>
    <w:p w:rsidRPr="006D5791" w:rsidR="006D5791" w:rsidP="006D5791" w:rsidRDefault="00085D7F" w14:paraId="0A6A61A0" w14:textId="65677713">
      <w:pPr>
        <w:spacing w:line="278" w:lineRule="auto"/>
      </w:pPr>
      <w:r>
        <w:rPr>
          <w:lang w:bidi="ro-RO"/>
        </w:rPr>
        <w:t xml:space="preserve"> </w:t>
      </w:r>
    </w:p>
    <w:p w:rsidRPr="00DE2926" w:rsidR="00DE2926" w:rsidP="00DE2926" w:rsidRDefault="00085D7F" w14:paraId="791413D6" w14:textId="1273D4C1">
      <w:pPr>
        <w:spacing w:line="278" w:lineRule="auto"/>
      </w:pPr>
      <w:r>
        <w:rPr>
          <w:lang w:bidi="ro-RO"/>
        </w:rPr>
        <w:t xml:space="preserve"> </w:t>
      </w:r>
    </w:p>
    <w:p w:rsidRPr="00DB1119" w:rsidR="00DB1119" w:rsidP="00D06A55" w:rsidRDefault="00085D7F" w14:paraId="23012E3B" w14:textId="632D970E">
      <w:pPr>
        <w:spacing w:line="278" w:lineRule="auto"/>
      </w:pPr>
      <w:r w:rsidRPr="251FA043" w:rsidR="00085D7F">
        <w:rPr>
          <w:lang w:bidi="ro-RO"/>
        </w:rPr>
        <w:t xml:space="preserve"> </w:t>
      </w: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AFA" w:rsidP="00085D7F" w:rsidRDefault="00982AFA" w14:paraId="75EAB178" w14:textId="77777777">
      <w:pPr>
        <w:spacing w:after="0" w:line="240" w:lineRule="auto"/>
      </w:pPr>
      <w:r>
        <w:separator/>
      </w:r>
    </w:p>
  </w:endnote>
  <w:endnote w:type="continuationSeparator" w:id="0">
    <w:p w:rsidR="00982AFA" w:rsidP="00085D7F" w:rsidRDefault="00982AFA" w14:paraId="75D780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AFA" w:rsidP="00085D7F" w:rsidRDefault="00982AFA" w14:paraId="6A68B905" w14:textId="77777777">
      <w:pPr>
        <w:spacing w:after="0" w:line="240" w:lineRule="auto"/>
      </w:pPr>
      <w:r>
        <w:separator/>
      </w:r>
    </w:p>
  </w:footnote>
  <w:footnote w:type="continuationSeparator" w:id="0">
    <w:p w:rsidR="00982AFA" w:rsidP="00085D7F" w:rsidRDefault="00982AFA" w14:paraId="5930227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09A"/>
    <w:multiLevelType w:val="multilevel"/>
    <w:tmpl w:val="B832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2" w15:restartNumberingAfterBreak="0">
    <w:nsid w:val="0383692E"/>
    <w:multiLevelType w:val="multilevel"/>
    <w:tmpl w:val="C76AC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5B3B99"/>
    <w:multiLevelType w:val="multilevel"/>
    <w:tmpl w:val="5A0E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9" w15:restartNumberingAfterBreak="0">
    <w:nsid w:val="0DE828AA"/>
    <w:multiLevelType w:val="multilevel"/>
    <w:tmpl w:val="7E305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F37380"/>
    <w:multiLevelType w:val="multilevel"/>
    <w:tmpl w:val="6A3E5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9" w15:restartNumberingAfterBreak="0">
    <w:nsid w:val="17CA4E0E"/>
    <w:multiLevelType w:val="multilevel"/>
    <w:tmpl w:val="51BAC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1"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C1C2100"/>
    <w:multiLevelType w:val="multilevel"/>
    <w:tmpl w:val="78A8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7"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38"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2C5F7353"/>
    <w:multiLevelType w:val="multilevel"/>
    <w:tmpl w:val="0E287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CC822C8"/>
    <w:multiLevelType w:val="multilevel"/>
    <w:tmpl w:val="13FCF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5"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6" w15:restartNumberingAfterBreak="0">
    <w:nsid w:val="30B42D26"/>
    <w:multiLevelType w:val="multilevel"/>
    <w:tmpl w:val="ACC69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1D14E41"/>
    <w:multiLevelType w:val="multilevel"/>
    <w:tmpl w:val="91C85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52"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3A535077"/>
    <w:multiLevelType w:val="multilevel"/>
    <w:tmpl w:val="4B7A1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3E810D6E"/>
    <w:multiLevelType w:val="multilevel"/>
    <w:tmpl w:val="CB3C4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61"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41B0049"/>
    <w:multiLevelType w:val="multilevel"/>
    <w:tmpl w:val="632AD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B9D1A67"/>
    <w:multiLevelType w:val="multilevel"/>
    <w:tmpl w:val="4E48B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05D3606"/>
    <w:multiLevelType w:val="multilevel"/>
    <w:tmpl w:val="9A9A7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54FC0EFC"/>
    <w:multiLevelType w:val="multilevel"/>
    <w:tmpl w:val="22907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55030900"/>
    <w:multiLevelType w:val="multilevel"/>
    <w:tmpl w:val="C7604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58C01169"/>
    <w:multiLevelType w:val="multilevel"/>
    <w:tmpl w:val="47620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06A7C64"/>
    <w:multiLevelType w:val="multilevel"/>
    <w:tmpl w:val="D1CE5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6" w15:restartNumberingAfterBreak="0">
    <w:nsid w:val="62C26AE8"/>
    <w:multiLevelType w:val="multilevel"/>
    <w:tmpl w:val="0DE0A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3FE4065"/>
    <w:multiLevelType w:val="multilevel"/>
    <w:tmpl w:val="3C004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64FC735C"/>
    <w:multiLevelType w:val="multilevel"/>
    <w:tmpl w:val="D4242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65CE5F41"/>
    <w:multiLevelType w:val="multilevel"/>
    <w:tmpl w:val="00D08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5"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97" w15:restartNumberingAfterBreak="0">
    <w:nsid w:val="6C473F5B"/>
    <w:multiLevelType w:val="multilevel"/>
    <w:tmpl w:val="77D8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6E7E1D7D"/>
    <w:multiLevelType w:val="multilevel"/>
    <w:tmpl w:val="16062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733B6AD0"/>
    <w:multiLevelType w:val="multilevel"/>
    <w:tmpl w:val="E0DCF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115"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7B5A00AD"/>
    <w:multiLevelType w:val="multilevel"/>
    <w:tmpl w:val="49781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7D0B5CA6"/>
    <w:multiLevelType w:val="multilevel"/>
    <w:tmpl w:val="1640E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51"/>
  </w:num>
  <w:num w:numId="2" w16cid:durableId="2079550593">
    <w:abstractNumId w:val="37"/>
  </w:num>
  <w:num w:numId="3" w16cid:durableId="1437140671">
    <w:abstractNumId w:val="18"/>
  </w:num>
  <w:num w:numId="4" w16cid:durableId="1481921683">
    <w:abstractNumId w:val="1"/>
  </w:num>
  <w:num w:numId="5" w16cid:durableId="1596983477">
    <w:abstractNumId w:val="96"/>
  </w:num>
  <w:num w:numId="6" w16cid:durableId="1928463615">
    <w:abstractNumId w:val="114"/>
  </w:num>
  <w:num w:numId="7" w16cid:durableId="1007100071">
    <w:abstractNumId w:val="85"/>
  </w:num>
  <w:num w:numId="8" w16cid:durableId="1129978237">
    <w:abstractNumId w:val="8"/>
  </w:num>
  <w:num w:numId="9" w16cid:durableId="1655790781">
    <w:abstractNumId w:val="26"/>
  </w:num>
  <w:num w:numId="10" w16cid:durableId="1774859465">
    <w:abstractNumId w:val="20"/>
  </w:num>
  <w:num w:numId="11" w16cid:durableId="1868447838">
    <w:abstractNumId w:val="10"/>
  </w:num>
  <w:num w:numId="12" w16cid:durableId="246960323">
    <w:abstractNumId w:val="12"/>
  </w:num>
  <w:num w:numId="13" w16cid:durableId="30502326">
    <w:abstractNumId w:val="45"/>
  </w:num>
  <w:num w:numId="14" w16cid:durableId="305473912">
    <w:abstractNumId w:val="74"/>
  </w:num>
  <w:num w:numId="15" w16cid:durableId="602998503">
    <w:abstractNumId w:val="60"/>
  </w:num>
  <w:num w:numId="16" w16cid:durableId="64957142">
    <w:abstractNumId w:val="111"/>
  </w:num>
  <w:num w:numId="17" w16cid:durableId="672875224">
    <w:abstractNumId w:val="44"/>
  </w:num>
  <w:num w:numId="18" w16cid:durableId="819734203">
    <w:abstractNumId w:val="22"/>
  </w:num>
  <w:num w:numId="19" w16cid:durableId="843861196">
    <w:abstractNumId w:val="94"/>
  </w:num>
  <w:num w:numId="20" w16cid:durableId="87191046">
    <w:abstractNumId w:val="23"/>
  </w:num>
  <w:num w:numId="21" w16cid:durableId="792216386">
    <w:abstractNumId w:val="39"/>
  </w:num>
  <w:num w:numId="22" w16cid:durableId="628050350">
    <w:abstractNumId w:val="38"/>
  </w:num>
  <w:num w:numId="23" w16cid:durableId="1021905101">
    <w:abstractNumId w:val="103"/>
  </w:num>
  <w:num w:numId="24" w16cid:durableId="273445545">
    <w:abstractNumId w:val="72"/>
  </w:num>
  <w:num w:numId="25" w16cid:durableId="189488567">
    <w:abstractNumId w:val="113"/>
  </w:num>
  <w:num w:numId="26" w16cid:durableId="1329096716">
    <w:abstractNumId w:val="13"/>
  </w:num>
  <w:num w:numId="27" w16cid:durableId="228200751">
    <w:abstractNumId w:val="107"/>
  </w:num>
  <w:num w:numId="28" w16cid:durableId="821655118">
    <w:abstractNumId w:val="90"/>
  </w:num>
  <w:num w:numId="29" w16cid:durableId="1826894005">
    <w:abstractNumId w:val="101"/>
  </w:num>
  <w:num w:numId="30" w16cid:durableId="1333869824">
    <w:abstractNumId w:val="80"/>
  </w:num>
  <w:num w:numId="31" w16cid:durableId="1765804886">
    <w:abstractNumId w:val="79"/>
  </w:num>
  <w:num w:numId="32" w16cid:durableId="184222026">
    <w:abstractNumId w:val="14"/>
  </w:num>
  <w:num w:numId="33" w16cid:durableId="1857618611">
    <w:abstractNumId w:val="34"/>
  </w:num>
  <w:num w:numId="34" w16cid:durableId="517348403">
    <w:abstractNumId w:val="47"/>
  </w:num>
  <w:num w:numId="35" w16cid:durableId="198974731">
    <w:abstractNumId w:val="65"/>
  </w:num>
  <w:num w:numId="36" w16cid:durableId="1891309647">
    <w:abstractNumId w:val="106"/>
  </w:num>
  <w:num w:numId="37" w16cid:durableId="359088691">
    <w:abstractNumId w:val="49"/>
  </w:num>
  <w:num w:numId="38" w16cid:durableId="1424377816">
    <w:abstractNumId w:val="57"/>
  </w:num>
  <w:num w:numId="39" w16cid:durableId="1707245189">
    <w:abstractNumId w:val="54"/>
  </w:num>
  <w:num w:numId="40" w16cid:durableId="941304783">
    <w:abstractNumId w:val="11"/>
  </w:num>
  <w:num w:numId="41" w16cid:durableId="424426340">
    <w:abstractNumId w:val="102"/>
  </w:num>
  <w:num w:numId="42" w16cid:durableId="721750355">
    <w:abstractNumId w:val="95"/>
  </w:num>
  <w:num w:numId="43" w16cid:durableId="2140175482">
    <w:abstractNumId w:val="108"/>
  </w:num>
  <w:num w:numId="44" w16cid:durableId="533464644">
    <w:abstractNumId w:val="53"/>
  </w:num>
  <w:num w:numId="45" w16cid:durableId="1034037558">
    <w:abstractNumId w:val="6"/>
  </w:num>
  <w:num w:numId="46" w16cid:durableId="1357728143">
    <w:abstractNumId w:val="66"/>
  </w:num>
  <w:num w:numId="47" w16cid:durableId="1489320858">
    <w:abstractNumId w:val="62"/>
  </w:num>
  <w:num w:numId="48" w16cid:durableId="663124779">
    <w:abstractNumId w:val="67"/>
  </w:num>
  <w:num w:numId="49" w16cid:durableId="144246743">
    <w:abstractNumId w:val="100"/>
  </w:num>
  <w:num w:numId="50" w16cid:durableId="1021468627">
    <w:abstractNumId w:val="58"/>
  </w:num>
  <w:num w:numId="51" w16cid:durableId="1429235066">
    <w:abstractNumId w:val="115"/>
  </w:num>
  <w:num w:numId="52" w16cid:durableId="1311597832">
    <w:abstractNumId w:val="59"/>
  </w:num>
  <w:num w:numId="53" w16cid:durableId="386538786">
    <w:abstractNumId w:val="33"/>
  </w:num>
  <w:num w:numId="54" w16cid:durableId="793136935">
    <w:abstractNumId w:val="87"/>
  </w:num>
  <w:num w:numId="55" w16cid:durableId="801120128">
    <w:abstractNumId w:val="116"/>
  </w:num>
  <w:num w:numId="56" w16cid:durableId="969476117">
    <w:abstractNumId w:val="21"/>
  </w:num>
  <w:num w:numId="57" w16cid:durableId="861674504">
    <w:abstractNumId w:val="63"/>
  </w:num>
  <w:num w:numId="58" w16cid:durableId="139543944">
    <w:abstractNumId w:val="16"/>
  </w:num>
  <w:num w:numId="59" w16cid:durableId="1251885397">
    <w:abstractNumId w:val="61"/>
  </w:num>
  <w:num w:numId="60" w16cid:durableId="1234587530">
    <w:abstractNumId w:val="31"/>
  </w:num>
  <w:num w:numId="61" w16cid:durableId="253439668">
    <w:abstractNumId w:val="52"/>
  </w:num>
  <w:num w:numId="62" w16cid:durableId="1242982608">
    <w:abstractNumId w:val="82"/>
  </w:num>
  <w:num w:numId="63" w16cid:durableId="1073160069">
    <w:abstractNumId w:val="25"/>
  </w:num>
  <w:num w:numId="64" w16cid:durableId="622424761">
    <w:abstractNumId w:val="110"/>
  </w:num>
  <w:num w:numId="65" w16cid:durableId="760490610">
    <w:abstractNumId w:val="98"/>
  </w:num>
  <w:num w:numId="66" w16cid:durableId="716977791">
    <w:abstractNumId w:val="5"/>
  </w:num>
  <w:num w:numId="67" w16cid:durableId="72632759">
    <w:abstractNumId w:val="112"/>
  </w:num>
  <w:num w:numId="68" w16cid:durableId="598948307">
    <w:abstractNumId w:val="50"/>
  </w:num>
  <w:num w:numId="69" w16cid:durableId="809051338">
    <w:abstractNumId w:val="17"/>
  </w:num>
  <w:num w:numId="70" w16cid:durableId="778333977">
    <w:abstractNumId w:val="35"/>
  </w:num>
  <w:num w:numId="71" w16cid:durableId="82383404">
    <w:abstractNumId w:val="89"/>
  </w:num>
  <w:num w:numId="72" w16cid:durableId="1316179475">
    <w:abstractNumId w:val="30"/>
  </w:num>
  <w:num w:numId="73" w16cid:durableId="2126997289">
    <w:abstractNumId w:val="4"/>
  </w:num>
  <w:num w:numId="74" w16cid:durableId="1613782233">
    <w:abstractNumId w:val="83"/>
  </w:num>
  <w:num w:numId="75" w16cid:durableId="1819150627">
    <w:abstractNumId w:val="71"/>
  </w:num>
  <w:num w:numId="76" w16cid:durableId="959843516">
    <w:abstractNumId w:val="36"/>
  </w:num>
  <w:num w:numId="77" w16cid:durableId="884488757">
    <w:abstractNumId w:val="68"/>
  </w:num>
  <w:num w:numId="78" w16cid:durableId="347297373">
    <w:abstractNumId w:val="73"/>
  </w:num>
  <w:num w:numId="79" w16cid:durableId="564025359">
    <w:abstractNumId w:val="41"/>
  </w:num>
  <w:num w:numId="80" w16cid:durableId="119500659">
    <w:abstractNumId w:val="99"/>
  </w:num>
  <w:num w:numId="81" w16cid:durableId="1782870732">
    <w:abstractNumId w:val="93"/>
  </w:num>
  <w:num w:numId="82" w16cid:durableId="139269724">
    <w:abstractNumId w:val="105"/>
  </w:num>
  <w:num w:numId="83" w16cid:durableId="609046131">
    <w:abstractNumId w:val="7"/>
  </w:num>
  <w:num w:numId="84" w16cid:durableId="210046400">
    <w:abstractNumId w:val="69"/>
  </w:num>
  <w:num w:numId="85" w16cid:durableId="1984696501">
    <w:abstractNumId w:val="32"/>
  </w:num>
  <w:num w:numId="86" w16cid:durableId="1952204224">
    <w:abstractNumId w:val="27"/>
  </w:num>
  <w:num w:numId="87" w16cid:durableId="603345428">
    <w:abstractNumId w:val="28"/>
  </w:num>
  <w:num w:numId="88" w16cid:durableId="1192647827">
    <w:abstractNumId w:val="76"/>
  </w:num>
  <w:num w:numId="89" w16cid:durableId="1888754373">
    <w:abstractNumId w:val="40"/>
  </w:num>
  <w:num w:numId="90" w16cid:durableId="2011521249">
    <w:abstractNumId w:val="29"/>
  </w:num>
  <w:num w:numId="91" w16cid:durableId="1256787508">
    <w:abstractNumId w:val="97"/>
  </w:num>
  <w:num w:numId="92" w16cid:durableId="809790658">
    <w:abstractNumId w:val="3"/>
  </w:num>
  <w:num w:numId="93" w16cid:durableId="1727333176">
    <w:abstractNumId w:val="24"/>
  </w:num>
  <w:num w:numId="94" w16cid:durableId="48500657">
    <w:abstractNumId w:val="55"/>
  </w:num>
  <w:num w:numId="95" w16cid:durableId="1394960591">
    <w:abstractNumId w:val="42"/>
  </w:num>
  <w:num w:numId="96" w16cid:durableId="2123105141">
    <w:abstractNumId w:val="75"/>
  </w:num>
  <w:num w:numId="97" w16cid:durableId="372845897">
    <w:abstractNumId w:val="70"/>
  </w:num>
  <w:num w:numId="98" w16cid:durableId="1530872693">
    <w:abstractNumId w:val="117"/>
  </w:num>
  <w:num w:numId="99" w16cid:durableId="1489712711">
    <w:abstractNumId w:val="19"/>
  </w:num>
  <w:num w:numId="100" w16cid:durableId="857736179">
    <w:abstractNumId w:val="2"/>
  </w:num>
  <w:num w:numId="101" w16cid:durableId="1367022245">
    <w:abstractNumId w:val="43"/>
  </w:num>
  <w:num w:numId="102" w16cid:durableId="1261597891">
    <w:abstractNumId w:val="91"/>
  </w:num>
  <w:num w:numId="103" w16cid:durableId="1305892290">
    <w:abstractNumId w:val="88"/>
  </w:num>
  <w:num w:numId="104" w16cid:durableId="1501846223">
    <w:abstractNumId w:val="48"/>
  </w:num>
  <w:num w:numId="105" w16cid:durableId="1848710224">
    <w:abstractNumId w:val="118"/>
  </w:num>
  <w:num w:numId="106" w16cid:durableId="1291009112">
    <w:abstractNumId w:val="104"/>
  </w:num>
  <w:num w:numId="107" w16cid:durableId="277370983">
    <w:abstractNumId w:val="64"/>
  </w:num>
  <w:num w:numId="108" w16cid:durableId="674847445">
    <w:abstractNumId w:val="15"/>
  </w:num>
  <w:num w:numId="109" w16cid:durableId="1541286690">
    <w:abstractNumId w:val="84"/>
  </w:num>
  <w:num w:numId="110" w16cid:durableId="1957252873">
    <w:abstractNumId w:val="0"/>
  </w:num>
  <w:num w:numId="111" w16cid:durableId="174535212">
    <w:abstractNumId w:val="81"/>
  </w:num>
  <w:num w:numId="112" w16cid:durableId="2109110722">
    <w:abstractNumId w:val="109"/>
  </w:num>
  <w:num w:numId="113" w16cid:durableId="170873473">
    <w:abstractNumId w:val="86"/>
  </w:num>
  <w:num w:numId="114" w16cid:durableId="870343645">
    <w:abstractNumId w:val="78"/>
  </w:num>
  <w:num w:numId="115" w16cid:durableId="720057491">
    <w:abstractNumId w:val="92"/>
  </w:num>
  <w:num w:numId="116" w16cid:durableId="1771854081">
    <w:abstractNumId w:val="46"/>
  </w:num>
  <w:num w:numId="117" w16cid:durableId="2144928067">
    <w:abstractNumId w:val="77"/>
  </w:num>
  <w:num w:numId="118" w16cid:durableId="1041134063">
    <w:abstractNumId w:val="9"/>
  </w:num>
  <w:num w:numId="119" w16cid:durableId="40425703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85D7F"/>
    <w:rsid w:val="00095C42"/>
    <w:rsid w:val="00096E4F"/>
    <w:rsid w:val="000A6DC8"/>
    <w:rsid w:val="000C6AAF"/>
    <w:rsid w:val="000D0124"/>
    <w:rsid w:val="000E2414"/>
    <w:rsid w:val="000E51F5"/>
    <w:rsid w:val="000F5C70"/>
    <w:rsid w:val="000F7C49"/>
    <w:rsid w:val="000FE289"/>
    <w:rsid w:val="00100ABA"/>
    <w:rsid w:val="001211A5"/>
    <w:rsid w:val="00121E4F"/>
    <w:rsid w:val="00121F6D"/>
    <w:rsid w:val="00122B26"/>
    <w:rsid w:val="00122BCF"/>
    <w:rsid w:val="00126EB8"/>
    <w:rsid w:val="00130303"/>
    <w:rsid w:val="001322A4"/>
    <w:rsid w:val="00137A4A"/>
    <w:rsid w:val="00150D8F"/>
    <w:rsid w:val="0015266C"/>
    <w:rsid w:val="00153F02"/>
    <w:rsid w:val="00154235"/>
    <w:rsid w:val="001545C2"/>
    <w:rsid w:val="001546E5"/>
    <w:rsid w:val="00156C02"/>
    <w:rsid w:val="00160680"/>
    <w:rsid w:val="001611BE"/>
    <w:rsid w:val="00167B24"/>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37D2"/>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2FBE"/>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20D2"/>
    <w:rsid w:val="00485281"/>
    <w:rsid w:val="0048634F"/>
    <w:rsid w:val="00486F60"/>
    <w:rsid w:val="004917DE"/>
    <w:rsid w:val="00495175"/>
    <w:rsid w:val="00495594"/>
    <w:rsid w:val="00495E2C"/>
    <w:rsid w:val="004A5863"/>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1782"/>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5791"/>
    <w:rsid w:val="006D6686"/>
    <w:rsid w:val="006D7030"/>
    <w:rsid w:val="006E28DC"/>
    <w:rsid w:val="006E606C"/>
    <w:rsid w:val="00706F5B"/>
    <w:rsid w:val="00712440"/>
    <w:rsid w:val="00722A21"/>
    <w:rsid w:val="00731E83"/>
    <w:rsid w:val="0073287E"/>
    <w:rsid w:val="007351C0"/>
    <w:rsid w:val="007379F1"/>
    <w:rsid w:val="0074472D"/>
    <w:rsid w:val="00750551"/>
    <w:rsid w:val="007505D9"/>
    <w:rsid w:val="00750A0D"/>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8F6A5C"/>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82AFA"/>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40AE4"/>
    <w:rsid w:val="00F51120"/>
    <w:rsid w:val="00F5209D"/>
    <w:rsid w:val="00F636BF"/>
    <w:rsid w:val="00F65B02"/>
    <w:rsid w:val="00F70A72"/>
    <w:rsid w:val="00F81BA6"/>
    <w:rsid w:val="00F827A5"/>
    <w:rsid w:val="00F91C52"/>
    <w:rsid w:val="00F91F7E"/>
    <w:rsid w:val="00F92865"/>
    <w:rsid w:val="00F93788"/>
    <w:rsid w:val="00F93B00"/>
    <w:rsid w:val="00F991FF"/>
    <w:rsid w:val="00FA361C"/>
    <w:rsid w:val="00FB7844"/>
    <w:rsid w:val="00FC1C76"/>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D6EAC4"/>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241DA"/>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7F1BAD"/>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272D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822AC6"/>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18E8F"/>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07C5AB"/>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048A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32A91D"/>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5919C"/>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A33065"/>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2A592"/>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28762"/>
    <w:rsid w:val="250EBD34"/>
    <w:rsid w:val="2515BE2D"/>
    <w:rsid w:val="25180AFE"/>
    <w:rsid w:val="251FA043"/>
    <w:rsid w:val="251FF881"/>
    <w:rsid w:val="252A53D5"/>
    <w:rsid w:val="252A7B86"/>
    <w:rsid w:val="252D9C15"/>
    <w:rsid w:val="25348601"/>
    <w:rsid w:val="253783BE"/>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02F93"/>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6891DA"/>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58BE5"/>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1B461A"/>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AB2BA"/>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1B40C"/>
    <w:rsid w:val="30927181"/>
    <w:rsid w:val="30938134"/>
    <w:rsid w:val="30D4703B"/>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06F0D"/>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6AF1"/>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D7FBFE"/>
    <w:rsid w:val="43E41D42"/>
    <w:rsid w:val="43EA5F4F"/>
    <w:rsid w:val="43F5F4E4"/>
    <w:rsid w:val="43FCA3D1"/>
    <w:rsid w:val="43FE9155"/>
    <w:rsid w:val="44019141"/>
    <w:rsid w:val="441A9311"/>
    <w:rsid w:val="442388E6"/>
    <w:rsid w:val="44386D1D"/>
    <w:rsid w:val="4455491E"/>
    <w:rsid w:val="446AA6D7"/>
    <w:rsid w:val="446AF635"/>
    <w:rsid w:val="446D76E1"/>
    <w:rsid w:val="44710B26"/>
    <w:rsid w:val="448BFBB2"/>
    <w:rsid w:val="44901D4B"/>
    <w:rsid w:val="44A76EAF"/>
    <w:rsid w:val="44B428C9"/>
    <w:rsid w:val="44B6FD3B"/>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AE8E6"/>
    <w:rsid w:val="4B3D7D56"/>
    <w:rsid w:val="4B633B7E"/>
    <w:rsid w:val="4B776B24"/>
    <w:rsid w:val="4B78695B"/>
    <w:rsid w:val="4B7D931A"/>
    <w:rsid w:val="4B865C5D"/>
    <w:rsid w:val="4B8E5D68"/>
    <w:rsid w:val="4B942B92"/>
    <w:rsid w:val="4BBE1332"/>
    <w:rsid w:val="4BE0E7BB"/>
    <w:rsid w:val="4BE668A8"/>
    <w:rsid w:val="4C04F297"/>
    <w:rsid w:val="4C0E316F"/>
    <w:rsid w:val="4C1A8667"/>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4FA57"/>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46BC7"/>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EF2D52"/>
    <w:rsid w:val="51FAA02E"/>
    <w:rsid w:val="520FBA4F"/>
    <w:rsid w:val="521041F0"/>
    <w:rsid w:val="522593DD"/>
    <w:rsid w:val="52297A5F"/>
    <w:rsid w:val="522DA8A1"/>
    <w:rsid w:val="52312FFB"/>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2AD009"/>
    <w:rsid w:val="5330FAC9"/>
    <w:rsid w:val="5348FC4F"/>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6597DD"/>
    <w:rsid w:val="55753401"/>
    <w:rsid w:val="55836E35"/>
    <w:rsid w:val="55847F66"/>
    <w:rsid w:val="55A3B45E"/>
    <w:rsid w:val="55B78A93"/>
    <w:rsid w:val="55C12B95"/>
    <w:rsid w:val="55E2140C"/>
    <w:rsid w:val="5606746A"/>
    <w:rsid w:val="56069A1B"/>
    <w:rsid w:val="560D8DC8"/>
    <w:rsid w:val="562A0FA6"/>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A1C0B6"/>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ED72FB"/>
    <w:rsid w:val="59F84B9B"/>
    <w:rsid w:val="5A0D12CD"/>
    <w:rsid w:val="5A1D8AD7"/>
    <w:rsid w:val="5A240EAC"/>
    <w:rsid w:val="5A303613"/>
    <w:rsid w:val="5A4912E4"/>
    <w:rsid w:val="5A605C13"/>
    <w:rsid w:val="5A7E4328"/>
    <w:rsid w:val="5A7F667C"/>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846504"/>
    <w:rsid w:val="5C909C9B"/>
    <w:rsid w:val="5C921B86"/>
    <w:rsid w:val="5C952E22"/>
    <w:rsid w:val="5CA3097F"/>
    <w:rsid w:val="5CA5F719"/>
    <w:rsid w:val="5CB2A581"/>
    <w:rsid w:val="5CB6AA6D"/>
    <w:rsid w:val="5CC2CBB9"/>
    <w:rsid w:val="5CD1CF66"/>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0FBD1"/>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ABA4CA"/>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5C653"/>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3749D"/>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824F38"/>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BA29"/>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62464"/>
    <w:rsid w:val="6D28478F"/>
    <w:rsid w:val="6D3A6242"/>
    <w:rsid w:val="6D5A5661"/>
    <w:rsid w:val="6D5B35C2"/>
    <w:rsid w:val="6D696470"/>
    <w:rsid w:val="6D7C098C"/>
    <w:rsid w:val="6D865F17"/>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6F9E5C98"/>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DCABF0"/>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057F8C"/>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E217FA"/>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6FEB6"/>
    <w:rsid w:val="7CC948E0"/>
    <w:rsid w:val="7CD841C6"/>
    <w:rsid w:val="7CDCCF67"/>
    <w:rsid w:val="7CE323BA"/>
    <w:rsid w:val="7CFCD7CC"/>
    <w:rsid w:val="7D02AC50"/>
    <w:rsid w:val="7D066EE8"/>
    <w:rsid w:val="7D14D15E"/>
    <w:rsid w:val="7D1D06C1"/>
    <w:rsid w:val="7D21F7DF"/>
    <w:rsid w:val="7D24679A"/>
    <w:rsid w:val="7D28DB08"/>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085D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5D7F"/>
  </w:style>
  <w:style w:type="paragraph" w:styleId="Footer">
    <w:name w:val="footer"/>
    <w:basedOn w:val="Normal"/>
    <w:link w:val="FooterChar"/>
    <w:uiPriority w:val="99"/>
    <w:unhideWhenUsed/>
    <w:rsid w:val="00085D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c.europa.eu/assets/jrc/NEB/neb-2026/" TargetMode="Externa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festival_en"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sociatiamagiaartelor.ro/" TargetMode="External" Id="rId24" /><Relationship Type="http://schemas.openxmlformats.org/officeDocument/2006/relationships/styles" Target="styles.xml" Id="rId5" /><Relationship Type="http://schemas.openxmlformats.org/officeDocument/2006/relationships/hyperlink" Target="https://mindformers.ro/" TargetMode="External" Id="rId23" /><Relationship Type="http://schemas.microsoft.com/office/2019/05/relationships/documenttasks" Target="documenttasks/documenttasks1.xml" Id="rId28"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itocrom.ro/" TargetMode="External" Id="rId22" /><Relationship Type="http://schemas.openxmlformats.org/officeDocument/2006/relationships/theme" Target="theme/theme1.xml" Id="rId27" /><Relationship Type="http://schemas.openxmlformats.org/officeDocument/2006/relationships/hyperlink" Target="https://ec.europa.eu/assets/jrc/NEB/satellite-events/index.html" TargetMode="External" Id="R15a2da6a8e934657" /><Relationship Type="http://schemas.openxmlformats.org/officeDocument/2006/relationships/hyperlink" Target="https://new-european-bauhaus.europa.eu/festival_en" TargetMode="External" Id="R51f6412052ab43e1" /><Relationship Type="http://schemas.openxmlformats.org/officeDocument/2006/relationships/hyperlink" Target="https://new-european-bauhaus.europa.eu/new-european-bauhaus-vision-implementation_en" TargetMode="External" Id="Ra86f0710fd0b44ce" /><Relationship Type="http://schemas.openxmlformats.org/officeDocument/2006/relationships/hyperlink" Target="mailto:press-neb-festival2026@spectraconsortium.eu" TargetMode="External" Id="R9e04bb0bf18f4b7f" /><Relationship Type="http://schemas.openxmlformats.org/officeDocument/2006/relationships/hyperlink" Target="https://new-european-bauhaus.europa.eu/festival/forum-2026/speakers/ramona-daniela-dragomir_en" TargetMode="External" Id="R2e219c10cacf4c02" /><Relationship Type="http://schemas.openxmlformats.org/officeDocument/2006/relationships/hyperlink" Target="https://new-european-bauhaus.europa.eu/festival/press-media_en" TargetMode="External" Id="R2a9eb54daf07407c" /><Relationship Type="http://schemas.openxmlformats.org/officeDocument/2006/relationships/hyperlink" Target="https://new-european-bauhaus.europa.eu/festival/forum_en" TargetMode="External" Id="Rc68382b2bca148f0" /><Relationship Type="http://schemas.openxmlformats.org/officeDocument/2006/relationships/hyperlink" Target="https://new-european-bauhaus.europa.eu/festival/fair_en" TargetMode="External" Id="R22ad7bbef62f4773" /><Relationship Type="http://schemas.openxmlformats.org/officeDocument/2006/relationships/hyperlink" Target="https://new-european-bauhaus.europa.eu/festival/fest_en" TargetMode="External" Id="R439e3c896d154024" /><Relationship Type="http://schemas.openxmlformats.org/officeDocument/2006/relationships/hyperlink" Target="https://ec.europa.eu/assets/jrc/NEB/satellite-events/index.html" TargetMode="External" Id="R41094c21f503498a"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2.xml><?xml version="1.0" encoding="utf-8"?>
<ds:datastoreItem xmlns:ds="http://schemas.openxmlformats.org/officeDocument/2006/customXml" ds:itemID="{923DBDD3-BD0C-483A-89FE-1A0EA60B9C1D}"/>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11</revision>
  <dcterms:created xsi:type="dcterms:W3CDTF">2026-04-17T08:12:00.0000000Z</dcterms:created>
  <dcterms:modified xsi:type="dcterms:W3CDTF">2026-06-02T13:14:44.1630058Z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ro</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