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427B7" w14:textId="4F818027" w:rsidR="001271D3" w:rsidRPr="001271D3" w:rsidRDefault="001271D3" w:rsidP="005D6A4C">
      <w:pPr>
        <w:autoSpaceDE w:val="0"/>
        <w:autoSpaceDN w:val="0"/>
        <w:adjustRightInd w:val="0"/>
        <w:spacing w:after="120" w:line="360" w:lineRule="auto"/>
        <w:jc w:val="both"/>
        <w:rPr>
          <w:rFonts w:ascii="Arial" w:hAnsi="Arial" w:cs="Arial"/>
          <w:b/>
          <w:sz w:val="24"/>
          <w:szCs w:val="24"/>
          <w:lang w:val="en-GB"/>
        </w:rPr>
      </w:pPr>
      <w:r>
        <w:rPr>
          <w:rFonts w:ascii="Arial" w:hAnsi="Arial" w:cs="Arial"/>
          <w:b/>
          <w:sz w:val="24"/>
          <w:szCs w:val="24"/>
          <w:lang w:val="en-GB"/>
        </w:rPr>
        <w:t xml:space="preserve">Renovation First: </w:t>
      </w:r>
      <w:r w:rsidRPr="001271D3">
        <w:rPr>
          <w:rFonts w:ascii="Arial" w:hAnsi="Arial" w:cs="Arial"/>
          <w:b/>
          <w:sz w:val="24"/>
          <w:szCs w:val="24"/>
          <w:lang w:val="en-GB"/>
        </w:rPr>
        <w:t xml:space="preserve">Sustainable Cities and Villages – Priority for </w:t>
      </w:r>
      <w:r>
        <w:rPr>
          <w:rFonts w:ascii="Arial" w:hAnsi="Arial" w:cs="Arial"/>
          <w:b/>
          <w:sz w:val="24"/>
          <w:szCs w:val="24"/>
          <w:lang w:val="en-GB"/>
        </w:rPr>
        <w:t>Urban Renewal</w:t>
      </w:r>
    </w:p>
    <w:p w14:paraId="02DD2991" w14:textId="1CBDC157" w:rsidR="0064693C" w:rsidRPr="0045622E" w:rsidRDefault="001271D3" w:rsidP="005D6A4C">
      <w:pPr>
        <w:autoSpaceDE w:val="0"/>
        <w:autoSpaceDN w:val="0"/>
        <w:adjustRightInd w:val="0"/>
        <w:spacing w:after="120" w:line="360" w:lineRule="auto"/>
        <w:jc w:val="both"/>
        <w:rPr>
          <w:rFonts w:ascii="Arial" w:hAnsi="Arial" w:cs="Arial"/>
          <w:b/>
          <w:sz w:val="24"/>
          <w:szCs w:val="24"/>
        </w:rPr>
      </w:pPr>
      <w:r w:rsidRPr="001271D3">
        <w:rPr>
          <w:rFonts w:ascii="Arial" w:hAnsi="Arial" w:cs="Arial"/>
          <w:b/>
          <w:sz w:val="24"/>
          <w:szCs w:val="24"/>
        </w:rPr>
        <w:t xml:space="preserve">Vorrang für den </w:t>
      </w:r>
      <w:r>
        <w:rPr>
          <w:rFonts w:ascii="Arial" w:hAnsi="Arial" w:cs="Arial"/>
          <w:b/>
          <w:sz w:val="24"/>
          <w:szCs w:val="24"/>
        </w:rPr>
        <w:t xml:space="preserve">Bestand: Stadterneuerung </w:t>
      </w:r>
      <w:r w:rsidR="001F3386" w:rsidRPr="0045622E">
        <w:rPr>
          <w:rFonts w:ascii="Arial" w:hAnsi="Arial" w:cs="Arial"/>
          <w:b/>
          <w:sz w:val="24"/>
          <w:szCs w:val="24"/>
        </w:rPr>
        <w:t xml:space="preserve">für </w:t>
      </w:r>
      <w:r>
        <w:rPr>
          <w:rFonts w:ascii="Arial" w:hAnsi="Arial" w:cs="Arial"/>
          <w:b/>
          <w:sz w:val="24"/>
          <w:szCs w:val="24"/>
        </w:rPr>
        <w:t xml:space="preserve">eine </w:t>
      </w:r>
      <w:r w:rsidR="001F3386" w:rsidRPr="0045622E">
        <w:rPr>
          <w:rFonts w:ascii="Arial" w:hAnsi="Arial" w:cs="Arial"/>
          <w:b/>
          <w:sz w:val="24"/>
          <w:szCs w:val="24"/>
        </w:rPr>
        <w:t>nachhaltige</w:t>
      </w:r>
      <w:r w:rsidR="00820973" w:rsidRPr="0045622E">
        <w:rPr>
          <w:rFonts w:ascii="Arial" w:hAnsi="Arial" w:cs="Arial"/>
          <w:b/>
          <w:sz w:val="24"/>
          <w:szCs w:val="24"/>
        </w:rPr>
        <w:t xml:space="preserve"> Baukultur</w:t>
      </w:r>
      <w:r w:rsidR="00DA42E8" w:rsidRPr="0045622E">
        <w:rPr>
          <w:rFonts w:ascii="Arial" w:hAnsi="Arial" w:cs="Arial"/>
          <w:b/>
          <w:sz w:val="24"/>
          <w:szCs w:val="24"/>
        </w:rPr>
        <w:t xml:space="preserve"> </w:t>
      </w:r>
      <w:r w:rsidR="001F3386" w:rsidRPr="0045622E">
        <w:rPr>
          <w:rFonts w:ascii="Arial" w:hAnsi="Arial" w:cs="Arial"/>
          <w:b/>
          <w:sz w:val="24"/>
          <w:szCs w:val="24"/>
        </w:rPr>
        <w:t>in Stadt und Land</w:t>
      </w:r>
    </w:p>
    <w:p w14:paraId="1C50987F" w14:textId="665AA2EB" w:rsidR="00FA56B5" w:rsidRDefault="005D6A4C" w:rsidP="005D6A4C">
      <w:pPr>
        <w:jc w:val="both"/>
        <w:rPr>
          <w:rFonts w:ascii="Arial" w:hAnsi="Arial" w:cs="Arial"/>
          <w:sz w:val="24"/>
          <w:szCs w:val="24"/>
        </w:rPr>
      </w:pPr>
      <w:r w:rsidRPr="0045622E">
        <w:rPr>
          <w:rFonts w:ascii="Arial" w:hAnsi="Arial" w:cs="Arial"/>
          <w:sz w:val="24"/>
          <w:szCs w:val="24"/>
        </w:rPr>
        <w:t>Armin Keller, Dipl.-Ing. Architekt BDA</w:t>
      </w:r>
      <w:r w:rsidR="00AB7CE7">
        <w:rPr>
          <w:rFonts w:ascii="Arial" w:hAnsi="Arial" w:cs="Arial"/>
          <w:sz w:val="24"/>
          <w:szCs w:val="24"/>
        </w:rPr>
        <w:t xml:space="preserve">, </w:t>
      </w:r>
      <w:r w:rsidRPr="0045622E">
        <w:rPr>
          <w:rFonts w:ascii="Arial" w:hAnsi="Arial" w:cs="Arial"/>
          <w:sz w:val="24"/>
          <w:szCs w:val="24"/>
        </w:rPr>
        <w:t>Stadtplaner DASL</w:t>
      </w:r>
      <w:r w:rsidR="00AB7CE7">
        <w:rPr>
          <w:rFonts w:ascii="Arial" w:hAnsi="Arial" w:cs="Arial"/>
          <w:sz w:val="24"/>
          <w:szCs w:val="24"/>
        </w:rPr>
        <w:t>, Regierungsbaumeister</w:t>
      </w:r>
      <w:r w:rsidRPr="0045622E">
        <w:rPr>
          <w:rFonts w:ascii="Arial" w:hAnsi="Arial" w:cs="Arial"/>
          <w:sz w:val="24"/>
          <w:szCs w:val="24"/>
        </w:rPr>
        <w:t xml:space="preserve"> </w:t>
      </w:r>
    </w:p>
    <w:p w14:paraId="79904D61" w14:textId="51A5A8A8" w:rsidR="005D6A4C" w:rsidRPr="0045622E" w:rsidRDefault="00FA56B5" w:rsidP="005D6A4C">
      <w:pPr>
        <w:jc w:val="both"/>
        <w:rPr>
          <w:rFonts w:ascii="Arial" w:hAnsi="Arial" w:cs="Arial"/>
          <w:sz w:val="24"/>
          <w:szCs w:val="24"/>
        </w:rPr>
      </w:pPr>
      <w:r>
        <w:rPr>
          <w:rFonts w:ascii="Arial" w:hAnsi="Arial" w:cs="Arial"/>
          <w:sz w:val="24"/>
          <w:szCs w:val="24"/>
        </w:rPr>
        <w:t>(</w:t>
      </w:r>
      <w:r w:rsidR="005D6A4C" w:rsidRPr="0045622E">
        <w:rPr>
          <w:rFonts w:ascii="Arial" w:hAnsi="Arial" w:cs="Arial"/>
          <w:sz w:val="24"/>
          <w:szCs w:val="24"/>
        </w:rPr>
        <w:t>Ministerialrat</w:t>
      </w:r>
      <w:r w:rsidR="00287238">
        <w:rPr>
          <w:rFonts w:ascii="Arial" w:hAnsi="Arial" w:cs="Arial"/>
          <w:sz w:val="24"/>
          <w:szCs w:val="24"/>
        </w:rPr>
        <w:t xml:space="preserve"> a.D. </w:t>
      </w:r>
      <w:r w:rsidR="005D6A4C" w:rsidRPr="0045622E">
        <w:rPr>
          <w:rFonts w:ascii="Arial" w:hAnsi="Arial" w:cs="Arial"/>
          <w:sz w:val="24"/>
          <w:szCs w:val="24"/>
        </w:rPr>
        <w:t xml:space="preserve"> und </w:t>
      </w:r>
      <w:r w:rsidR="00287238">
        <w:rPr>
          <w:rFonts w:ascii="Arial" w:hAnsi="Arial" w:cs="Arial"/>
          <w:sz w:val="24"/>
          <w:szCs w:val="24"/>
        </w:rPr>
        <w:t xml:space="preserve">ehemaliger </w:t>
      </w:r>
      <w:r w:rsidR="005D6A4C" w:rsidRPr="0045622E">
        <w:rPr>
          <w:rFonts w:ascii="Arial" w:hAnsi="Arial" w:cs="Arial"/>
          <w:sz w:val="24"/>
          <w:szCs w:val="24"/>
        </w:rPr>
        <w:t>Leiter des Referats Städtebauförderung</w:t>
      </w:r>
      <w:r w:rsidR="00A1283B" w:rsidRPr="0045622E">
        <w:rPr>
          <w:rFonts w:ascii="Arial" w:hAnsi="Arial" w:cs="Arial"/>
          <w:sz w:val="24"/>
          <w:szCs w:val="24"/>
        </w:rPr>
        <w:t>,</w:t>
      </w:r>
      <w:r w:rsidR="005D6A4C" w:rsidRPr="0045622E">
        <w:rPr>
          <w:rFonts w:ascii="Arial" w:hAnsi="Arial" w:cs="Arial"/>
          <w:sz w:val="24"/>
          <w:szCs w:val="24"/>
        </w:rPr>
        <w:t xml:space="preserve"> </w:t>
      </w:r>
      <w:r>
        <w:rPr>
          <w:rFonts w:ascii="Arial" w:hAnsi="Arial" w:cs="Arial"/>
          <w:sz w:val="24"/>
          <w:szCs w:val="24"/>
        </w:rPr>
        <w:br/>
      </w:r>
      <w:r w:rsidR="00A1283B" w:rsidRPr="0045622E">
        <w:rPr>
          <w:rFonts w:ascii="Arial" w:hAnsi="Arial" w:cs="Arial"/>
          <w:sz w:val="24"/>
          <w:szCs w:val="24"/>
        </w:rPr>
        <w:t>B</w:t>
      </w:r>
      <w:r w:rsidR="005D6A4C" w:rsidRPr="0045622E">
        <w:rPr>
          <w:rFonts w:ascii="Arial" w:hAnsi="Arial" w:cs="Arial"/>
          <w:sz w:val="24"/>
          <w:szCs w:val="24"/>
        </w:rPr>
        <w:t>ayerische</w:t>
      </w:r>
      <w:r w:rsidR="00A1283B" w:rsidRPr="0045622E">
        <w:rPr>
          <w:rFonts w:ascii="Arial" w:hAnsi="Arial" w:cs="Arial"/>
          <w:sz w:val="24"/>
          <w:szCs w:val="24"/>
        </w:rPr>
        <w:t>s</w:t>
      </w:r>
      <w:r w:rsidR="005D6A4C" w:rsidRPr="0045622E">
        <w:rPr>
          <w:rFonts w:ascii="Arial" w:hAnsi="Arial" w:cs="Arial"/>
          <w:sz w:val="24"/>
          <w:szCs w:val="24"/>
        </w:rPr>
        <w:t xml:space="preserve"> Staatsministerium für Wohnen, Bau und Verkehr</w:t>
      </w:r>
      <w:r>
        <w:rPr>
          <w:rFonts w:ascii="Arial" w:hAnsi="Arial" w:cs="Arial"/>
          <w:sz w:val="24"/>
          <w:szCs w:val="24"/>
        </w:rPr>
        <w:t>)</w:t>
      </w:r>
    </w:p>
    <w:p w14:paraId="36AEDA4F" w14:textId="77777777" w:rsidR="001271D3" w:rsidRDefault="001271D3" w:rsidP="005D6A4C">
      <w:pPr>
        <w:spacing w:after="120" w:line="360" w:lineRule="auto"/>
        <w:jc w:val="both"/>
        <w:rPr>
          <w:rFonts w:ascii="Arial" w:hAnsi="Arial" w:cs="Arial"/>
          <w:sz w:val="24"/>
          <w:szCs w:val="24"/>
        </w:rPr>
      </w:pPr>
    </w:p>
    <w:p w14:paraId="2FF57ACD" w14:textId="68554DAC" w:rsidR="00AD7BB5" w:rsidRPr="0045622E" w:rsidRDefault="00DA75F8" w:rsidP="005D6A4C">
      <w:pPr>
        <w:spacing w:after="120" w:line="360" w:lineRule="auto"/>
        <w:jc w:val="both"/>
        <w:rPr>
          <w:rFonts w:ascii="Arial" w:hAnsi="Arial" w:cs="Arial"/>
          <w:sz w:val="24"/>
          <w:szCs w:val="24"/>
        </w:rPr>
      </w:pPr>
      <w:r w:rsidRPr="0045622E">
        <w:rPr>
          <w:rFonts w:ascii="Arial" w:hAnsi="Arial" w:cs="Arial"/>
          <w:sz w:val="24"/>
          <w:szCs w:val="24"/>
        </w:rPr>
        <w:t xml:space="preserve">In einer Zeit, in der der Klimaschutz und der schonende Umgang mit den natürlichen Ressourcen </w:t>
      </w:r>
      <w:r w:rsidR="00131059">
        <w:rPr>
          <w:rFonts w:ascii="Arial" w:hAnsi="Arial" w:cs="Arial"/>
          <w:sz w:val="24"/>
          <w:szCs w:val="24"/>
        </w:rPr>
        <w:t>überlebenswichtig wird</w:t>
      </w:r>
      <w:r w:rsidRPr="0045622E">
        <w:rPr>
          <w:rFonts w:ascii="Arial" w:hAnsi="Arial" w:cs="Arial"/>
          <w:sz w:val="24"/>
          <w:szCs w:val="24"/>
        </w:rPr>
        <w:t xml:space="preserve">, </w:t>
      </w:r>
      <w:r w:rsidR="004C59A8">
        <w:rPr>
          <w:rFonts w:ascii="Arial" w:hAnsi="Arial" w:cs="Arial"/>
          <w:sz w:val="24"/>
          <w:szCs w:val="24"/>
        </w:rPr>
        <w:t xml:space="preserve">sind </w:t>
      </w:r>
      <w:r w:rsidRPr="0045622E">
        <w:rPr>
          <w:rFonts w:ascii="Arial" w:hAnsi="Arial" w:cs="Arial"/>
          <w:sz w:val="24"/>
          <w:szCs w:val="24"/>
        </w:rPr>
        <w:t xml:space="preserve">die Nutzung der „grauen Energie“ </w:t>
      </w:r>
      <w:r w:rsidR="00AB7CE7">
        <w:rPr>
          <w:rFonts w:ascii="Arial" w:hAnsi="Arial" w:cs="Arial"/>
          <w:sz w:val="24"/>
          <w:szCs w:val="24"/>
        </w:rPr>
        <w:t>sowie</w:t>
      </w:r>
      <w:r w:rsidRPr="0045622E">
        <w:rPr>
          <w:rFonts w:ascii="Arial" w:hAnsi="Arial" w:cs="Arial"/>
          <w:sz w:val="24"/>
          <w:szCs w:val="24"/>
        </w:rPr>
        <w:t xml:space="preserve"> die Verringerung der Inanspruchnahme bislang nicht baulich genutzter Flächen unverzichtbare Bestandteile einer nachhaltigen Entwicklung und damit </w:t>
      </w:r>
      <w:r w:rsidR="00AB7CE7" w:rsidRPr="00AB7CE7">
        <w:rPr>
          <w:rFonts w:ascii="Arial" w:hAnsi="Arial" w:cs="Arial"/>
          <w:sz w:val="24"/>
          <w:szCs w:val="24"/>
        </w:rPr>
        <w:t xml:space="preserve">seit rund 50 Jahren </w:t>
      </w:r>
      <w:r w:rsidRPr="0045622E">
        <w:rPr>
          <w:rFonts w:ascii="Arial" w:hAnsi="Arial" w:cs="Arial"/>
          <w:sz w:val="24"/>
          <w:szCs w:val="24"/>
        </w:rPr>
        <w:t>auch der Städtebauförderung</w:t>
      </w:r>
      <w:r w:rsidR="00A916B5">
        <w:rPr>
          <w:rFonts w:ascii="Arial" w:hAnsi="Arial" w:cs="Arial"/>
          <w:sz w:val="24"/>
          <w:szCs w:val="24"/>
        </w:rPr>
        <w:t>.</w:t>
      </w:r>
      <w:r w:rsidR="00771479" w:rsidRPr="0045622E">
        <w:rPr>
          <w:rFonts w:ascii="Arial" w:hAnsi="Arial" w:cs="Arial"/>
          <w:sz w:val="24"/>
          <w:szCs w:val="24"/>
        </w:rPr>
        <w:t xml:space="preserve"> </w:t>
      </w:r>
      <w:r w:rsidR="005067A1">
        <w:rPr>
          <w:rFonts w:ascii="Arial" w:hAnsi="Arial" w:cs="Arial"/>
          <w:sz w:val="24"/>
          <w:szCs w:val="24"/>
        </w:rPr>
        <w:t xml:space="preserve">Die wesentlichen Handlungsfelder sind hierbei insbesondere </w:t>
      </w:r>
      <w:r w:rsidR="00AB7CE7" w:rsidRPr="0045622E">
        <w:rPr>
          <w:rFonts w:ascii="Arial" w:hAnsi="Arial" w:cs="Arial"/>
          <w:sz w:val="24"/>
          <w:szCs w:val="24"/>
        </w:rPr>
        <w:t xml:space="preserve">die Instandsetzung und die Umnutzung alter Gebäude </w:t>
      </w:r>
      <w:r w:rsidR="00AB7CE7">
        <w:rPr>
          <w:rFonts w:ascii="Arial" w:hAnsi="Arial" w:cs="Arial"/>
          <w:sz w:val="24"/>
          <w:szCs w:val="24"/>
        </w:rPr>
        <w:t>sowie</w:t>
      </w:r>
      <w:r w:rsidR="00AB7CE7" w:rsidRPr="0045622E">
        <w:rPr>
          <w:rFonts w:ascii="Arial" w:hAnsi="Arial" w:cs="Arial"/>
          <w:sz w:val="24"/>
          <w:szCs w:val="24"/>
        </w:rPr>
        <w:t xml:space="preserve"> die Revitalisierung brachliegender Areale</w:t>
      </w:r>
      <w:r w:rsidR="005067A1">
        <w:rPr>
          <w:rFonts w:ascii="Arial" w:hAnsi="Arial" w:cs="Arial"/>
          <w:sz w:val="24"/>
          <w:szCs w:val="24"/>
        </w:rPr>
        <w:t>.</w:t>
      </w:r>
    </w:p>
    <w:p w14:paraId="7774DEEA" w14:textId="77777777" w:rsidR="00820973" w:rsidRPr="0045622E" w:rsidRDefault="00820973" w:rsidP="00820973">
      <w:pPr>
        <w:spacing w:after="120" w:line="360" w:lineRule="auto"/>
        <w:jc w:val="both"/>
        <w:rPr>
          <w:rFonts w:ascii="Arial" w:hAnsi="Arial" w:cs="Arial"/>
          <w:b/>
          <w:sz w:val="24"/>
          <w:szCs w:val="24"/>
        </w:rPr>
      </w:pPr>
      <w:r w:rsidRPr="0045622E">
        <w:rPr>
          <w:rFonts w:ascii="Arial" w:hAnsi="Arial" w:cs="Arial"/>
          <w:b/>
          <w:sz w:val="24"/>
          <w:szCs w:val="24"/>
        </w:rPr>
        <w:t>Baukulturelles Erbe und regionale Identität</w:t>
      </w:r>
    </w:p>
    <w:p w14:paraId="79DCC6CD" w14:textId="7624112A" w:rsidR="00A916B5" w:rsidRDefault="00771479" w:rsidP="005D6A4C">
      <w:pPr>
        <w:spacing w:after="120" w:line="360" w:lineRule="auto"/>
        <w:jc w:val="both"/>
        <w:rPr>
          <w:rFonts w:ascii="Arial" w:hAnsi="Arial" w:cs="Arial"/>
          <w:sz w:val="24"/>
          <w:szCs w:val="24"/>
        </w:rPr>
      </w:pPr>
      <w:r w:rsidRPr="0045622E">
        <w:rPr>
          <w:rFonts w:ascii="Arial" w:hAnsi="Arial" w:cs="Arial"/>
          <w:sz w:val="24"/>
          <w:szCs w:val="24"/>
        </w:rPr>
        <w:t xml:space="preserve">Stadt- und Ortszentren </w:t>
      </w:r>
      <w:r w:rsidR="002B0066" w:rsidRPr="0045622E">
        <w:rPr>
          <w:rFonts w:ascii="Arial" w:hAnsi="Arial" w:cs="Arial"/>
          <w:sz w:val="24"/>
          <w:szCs w:val="24"/>
        </w:rPr>
        <w:t xml:space="preserve">sind </w:t>
      </w:r>
      <w:r w:rsidRPr="0045622E">
        <w:rPr>
          <w:rFonts w:ascii="Arial" w:hAnsi="Arial" w:cs="Arial"/>
          <w:sz w:val="24"/>
          <w:szCs w:val="24"/>
        </w:rPr>
        <w:t xml:space="preserve">mit </w:t>
      </w:r>
      <w:r w:rsidR="00924AC9">
        <w:rPr>
          <w:rFonts w:ascii="Arial" w:hAnsi="Arial" w:cs="Arial"/>
          <w:sz w:val="24"/>
          <w:szCs w:val="24"/>
        </w:rPr>
        <w:t xml:space="preserve">öffentlichen Einrichtungen wie </w:t>
      </w:r>
      <w:r w:rsidRPr="0045622E">
        <w:rPr>
          <w:rFonts w:ascii="Arial" w:hAnsi="Arial" w:cs="Arial"/>
          <w:sz w:val="24"/>
          <w:szCs w:val="24"/>
        </w:rPr>
        <w:t>Kirche</w:t>
      </w:r>
      <w:r w:rsidR="00924AC9">
        <w:rPr>
          <w:rFonts w:ascii="Arial" w:hAnsi="Arial" w:cs="Arial"/>
          <w:sz w:val="24"/>
          <w:szCs w:val="24"/>
        </w:rPr>
        <w:t xml:space="preserve"> und</w:t>
      </w:r>
      <w:r w:rsidRPr="0045622E">
        <w:rPr>
          <w:rFonts w:ascii="Arial" w:hAnsi="Arial" w:cs="Arial"/>
          <w:sz w:val="24"/>
          <w:szCs w:val="24"/>
        </w:rPr>
        <w:t xml:space="preserve"> Rathaus, </w:t>
      </w:r>
      <w:r w:rsidR="00924AC9">
        <w:rPr>
          <w:rFonts w:ascii="Arial" w:hAnsi="Arial" w:cs="Arial"/>
          <w:sz w:val="24"/>
          <w:szCs w:val="24"/>
        </w:rPr>
        <w:t xml:space="preserve">Stadt- und </w:t>
      </w:r>
      <w:r w:rsidRPr="0045622E">
        <w:rPr>
          <w:rFonts w:ascii="Arial" w:hAnsi="Arial" w:cs="Arial"/>
          <w:sz w:val="24"/>
          <w:szCs w:val="24"/>
        </w:rPr>
        <w:t>Marktpl</w:t>
      </w:r>
      <w:r w:rsidR="00924AC9">
        <w:rPr>
          <w:rFonts w:ascii="Arial" w:hAnsi="Arial" w:cs="Arial"/>
          <w:sz w:val="24"/>
          <w:szCs w:val="24"/>
        </w:rPr>
        <w:t>ä</w:t>
      </w:r>
      <w:r w:rsidRPr="0045622E">
        <w:rPr>
          <w:rFonts w:ascii="Arial" w:hAnsi="Arial" w:cs="Arial"/>
          <w:sz w:val="24"/>
          <w:szCs w:val="24"/>
        </w:rPr>
        <w:t>tz</w:t>
      </w:r>
      <w:r w:rsidR="00924AC9">
        <w:rPr>
          <w:rFonts w:ascii="Arial" w:hAnsi="Arial" w:cs="Arial"/>
          <w:sz w:val="24"/>
          <w:szCs w:val="24"/>
        </w:rPr>
        <w:t>en</w:t>
      </w:r>
      <w:r w:rsidRPr="0045622E">
        <w:rPr>
          <w:rFonts w:ascii="Arial" w:hAnsi="Arial" w:cs="Arial"/>
          <w:sz w:val="24"/>
          <w:szCs w:val="24"/>
        </w:rPr>
        <w:t xml:space="preserve"> sowie den umliegenden Bürger- und Bauernhäusern Identifikationspunkte für die </w:t>
      </w:r>
      <w:r w:rsidR="004E0FCB" w:rsidRPr="0045622E">
        <w:rPr>
          <w:rFonts w:ascii="Arial" w:hAnsi="Arial" w:cs="Arial"/>
          <w:sz w:val="24"/>
          <w:szCs w:val="24"/>
        </w:rPr>
        <w:t>Menschen</w:t>
      </w:r>
      <w:r w:rsidRPr="0045622E">
        <w:rPr>
          <w:rFonts w:ascii="Arial" w:hAnsi="Arial" w:cs="Arial"/>
          <w:sz w:val="24"/>
          <w:szCs w:val="24"/>
        </w:rPr>
        <w:t xml:space="preserve"> und die Visitenkarte eines Ortes. </w:t>
      </w:r>
      <w:r w:rsidR="0064693C" w:rsidRPr="0045622E">
        <w:rPr>
          <w:rFonts w:ascii="Arial" w:hAnsi="Arial" w:cs="Arial"/>
          <w:sz w:val="24"/>
          <w:szCs w:val="24"/>
        </w:rPr>
        <w:t xml:space="preserve">Bauwerke </w:t>
      </w:r>
      <w:r w:rsidRPr="0045622E">
        <w:rPr>
          <w:rFonts w:ascii="Arial" w:hAnsi="Arial" w:cs="Arial"/>
          <w:sz w:val="24"/>
          <w:szCs w:val="24"/>
        </w:rPr>
        <w:t xml:space="preserve">und öffentliche Straßen, Wege und Plätze </w:t>
      </w:r>
      <w:r w:rsidR="0064693C" w:rsidRPr="0045622E">
        <w:rPr>
          <w:rFonts w:ascii="Arial" w:hAnsi="Arial" w:cs="Arial"/>
          <w:sz w:val="24"/>
          <w:szCs w:val="24"/>
        </w:rPr>
        <w:t xml:space="preserve">bestimmen über Generationen das Erscheinungsbild und sind Teil des wirtschaftlichen, gesellschaftlichen und kulturellen Lebens. Das Bewahren und eine behutsame Weiterentwicklung des baulichen Erbes sind wichtige Grundlagen zur Sicherung der regionalen und sozialen Identität der Menschen. </w:t>
      </w:r>
      <w:r w:rsidR="00175406" w:rsidRPr="0045622E">
        <w:rPr>
          <w:rFonts w:ascii="Arial" w:hAnsi="Arial" w:cs="Arial"/>
          <w:sz w:val="24"/>
          <w:szCs w:val="24"/>
        </w:rPr>
        <w:t>S</w:t>
      </w:r>
      <w:r w:rsidR="002B0066" w:rsidRPr="0045622E">
        <w:rPr>
          <w:rFonts w:ascii="Arial" w:hAnsi="Arial" w:cs="Arial"/>
          <w:sz w:val="24"/>
          <w:szCs w:val="24"/>
        </w:rPr>
        <w:t xml:space="preserve">tädte, Märkte und Gemeinden mussten in den letzten Jahrzehnten allerdings große Veränderungen bewältigen, die sich je nach regionaler Lage unterschiedlich, ja sogar gegensätzlich auf den baulichen Bestand auswirken. Auch unabhängig von Schrumpfung oder Wachstum haben </w:t>
      </w:r>
      <w:r w:rsidR="0005022A" w:rsidRPr="0045622E">
        <w:rPr>
          <w:rFonts w:ascii="Arial" w:hAnsi="Arial" w:cs="Arial"/>
          <w:sz w:val="24"/>
          <w:szCs w:val="24"/>
        </w:rPr>
        <w:t xml:space="preserve">in manchen Zentren </w:t>
      </w:r>
      <w:r w:rsidR="002B0066" w:rsidRPr="0045622E">
        <w:rPr>
          <w:rFonts w:ascii="Arial" w:hAnsi="Arial" w:cs="Arial"/>
          <w:sz w:val="24"/>
          <w:szCs w:val="24"/>
        </w:rPr>
        <w:t xml:space="preserve">früher wichtige Nutzungen wie </w:t>
      </w:r>
      <w:r w:rsidR="00175406" w:rsidRPr="0045622E">
        <w:rPr>
          <w:rFonts w:ascii="Arial" w:hAnsi="Arial" w:cs="Arial"/>
          <w:sz w:val="24"/>
          <w:szCs w:val="24"/>
        </w:rPr>
        <w:t xml:space="preserve">Landwirtschaft, </w:t>
      </w:r>
      <w:r w:rsidR="002B0066" w:rsidRPr="0045622E">
        <w:rPr>
          <w:rFonts w:ascii="Arial" w:hAnsi="Arial" w:cs="Arial"/>
          <w:sz w:val="24"/>
          <w:szCs w:val="24"/>
        </w:rPr>
        <w:t>Handwerk und Gewerbe</w:t>
      </w:r>
      <w:r w:rsidR="0005022A" w:rsidRPr="0045622E">
        <w:rPr>
          <w:rFonts w:ascii="Arial" w:hAnsi="Arial" w:cs="Arial"/>
          <w:sz w:val="24"/>
          <w:szCs w:val="24"/>
        </w:rPr>
        <w:t xml:space="preserve"> und zum Teil auch das Wohnen </w:t>
      </w:r>
      <w:r w:rsidR="002B0066" w:rsidRPr="0045622E">
        <w:rPr>
          <w:rFonts w:ascii="Arial" w:hAnsi="Arial" w:cs="Arial"/>
          <w:sz w:val="24"/>
          <w:szCs w:val="24"/>
        </w:rPr>
        <w:t>ihre Bedeutung verloren. Außerdem stellen Einzelhandel, Dienstleistungen oder Kultur ganz neue Anforderungen an die Gebäude und das Umfeld.</w:t>
      </w:r>
      <w:r w:rsidR="0005022A" w:rsidRPr="0045622E">
        <w:rPr>
          <w:rFonts w:ascii="Arial" w:hAnsi="Arial" w:cs="Arial"/>
          <w:sz w:val="24"/>
          <w:szCs w:val="24"/>
        </w:rPr>
        <w:t xml:space="preserve"> Die Vielfalt der Nutzungen, und hier gehört vor allem auch das Wohnen, war und ist die Stärke der Zentren. Es gilt, diese zu sichern oder wiederzubeleben, wo sie abhandengekommen sind. </w:t>
      </w:r>
    </w:p>
    <w:p w14:paraId="5998AC0B" w14:textId="25C3A75A" w:rsidR="0064693C" w:rsidRPr="0045622E" w:rsidRDefault="0064693C" w:rsidP="005D6A4C">
      <w:pPr>
        <w:spacing w:after="120" w:line="360" w:lineRule="auto"/>
        <w:jc w:val="both"/>
        <w:rPr>
          <w:rFonts w:ascii="Arial" w:hAnsi="Arial" w:cs="Arial"/>
          <w:sz w:val="24"/>
          <w:szCs w:val="24"/>
        </w:rPr>
      </w:pPr>
      <w:r w:rsidRPr="0045622E">
        <w:rPr>
          <w:rFonts w:ascii="Arial" w:hAnsi="Arial" w:cs="Arial"/>
          <w:sz w:val="24"/>
          <w:szCs w:val="24"/>
        </w:rPr>
        <w:lastRenderedPageBreak/>
        <w:t xml:space="preserve">Erhalt und Umnutzung sind oftmals aufwändiger als Abriss und Neubau. Dennoch lohnt sich dieser Mehraufwand, denn mit jedem verschwundenen historischen Bau geht auch ein Stück des kulturellen Erbes verloren. Entscheidend für eine erfolgreiche Umnutzung </w:t>
      </w:r>
      <w:r w:rsidR="002C5E3F" w:rsidRPr="0045622E">
        <w:rPr>
          <w:rFonts w:ascii="Arial" w:hAnsi="Arial" w:cs="Arial"/>
          <w:sz w:val="24"/>
          <w:szCs w:val="24"/>
        </w:rPr>
        <w:t>sind die</w:t>
      </w:r>
      <w:r w:rsidRPr="0045622E">
        <w:rPr>
          <w:rFonts w:ascii="Arial" w:hAnsi="Arial" w:cs="Arial"/>
          <w:sz w:val="24"/>
          <w:szCs w:val="24"/>
        </w:rPr>
        <w:t xml:space="preserve"> individuelle</w:t>
      </w:r>
      <w:r w:rsidR="002C5E3F" w:rsidRPr="0045622E">
        <w:rPr>
          <w:rFonts w:ascii="Arial" w:hAnsi="Arial" w:cs="Arial"/>
          <w:sz w:val="24"/>
          <w:szCs w:val="24"/>
        </w:rPr>
        <w:t>n</w:t>
      </w:r>
      <w:r w:rsidRPr="0045622E">
        <w:rPr>
          <w:rFonts w:ascii="Arial" w:hAnsi="Arial" w:cs="Arial"/>
          <w:sz w:val="24"/>
          <w:szCs w:val="24"/>
        </w:rPr>
        <w:t xml:space="preserve"> Konzepte für das jeweilige Gebäude oder Ensemble. Gerade alte Bausubstanz bietet in ihrer baulichen Gestalt und regionalen Verwurzelung häufig einen geeigneten Rahmen für Nutzungen, die einen wichtigen Beitrag zur Belebung und Stabilisierung des ländlichen Raumes leisten können. </w:t>
      </w:r>
    </w:p>
    <w:p w14:paraId="0DE30C03" w14:textId="761C0F90" w:rsidR="00D60B28" w:rsidRPr="0045622E" w:rsidRDefault="001E48DE" w:rsidP="001F3386">
      <w:pPr>
        <w:spacing w:after="120" w:line="360" w:lineRule="auto"/>
        <w:jc w:val="both"/>
        <w:rPr>
          <w:rFonts w:ascii="Arial" w:hAnsi="Arial" w:cs="Arial"/>
          <w:b/>
          <w:sz w:val="24"/>
          <w:szCs w:val="24"/>
        </w:rPr>
      </w:pPr>
      <w:r w:rsidRPr="0045622E">
        <w:rPr>
          <w:rFonts w:ascii="Arial" w:hAnsi="Arial" w:cs="Arial"/>
          <w:b/>
          <w:sz w:val="24"/>
          <w:szCs w:val="24"/>
        </w:rPr>
        <w:t>S</w:t>
      </w:r>
      <w:r w:rsidR="00D60B28" w:rsidRPr="0045622E">
        <w:rPr>
          <w:rFonts w:ascii="Arial" w:hAnsi="Arial" w:cs="Arial"/>
          <w:b/>
          <w:sz w:val="24"/>
          <w:szCs w:val="24"/>
        </w:rPr>
        <w:t>tädtebauförderung</w:t>
      </w:r>
      <w:r w:rsidR="00A82C9C">
        <w:rPr>
          <w:rFonts w:ascii="Arial" w:hAnsi="Arial" w:cs="Arial"/>
          <w:b/>
          <w:sz w:val="24"/>
          <w:szCs w:val="24"/>
        </w:rPr>
        <w:t>, Stadt- und Ortssanierung</w:t>
      </w:r>
    </w:p>
    <w:p w14:paraId="2B91A311" w14:textId="74ABFDB9" w:rsidR="005067A1" w:rsidRDefault="00924AC9" w:rsidP="007542B0">
      <w:pPr>
        <w:spacing w:after="120" w:line="360" w:lineRule="auto"/>
        <w:jc w:val="both"/>
        <w:rPr>
          <w:rFonts w:ascii="Arial" w:hAnsi="Arial" w:cs="Arial"/>
          <w:sz w:val="24"/>
          <w:szCs w:val="24"/>
        </w:rPr>
      </w:pPr>
      <w:r>
        <w:rPr>
          <w:rFonts w:ascii="Arial" w:hAnsi="Arial" w:cs="Arial"/>
          <w:sz w:val="24"/>
          <w:szCs w:val="24"/>
        </w:rPr>
        <w:t xml:space="preserve">n Deutschland ist die Städtebauförderung, vielerorts mit Unterstützung der Europäischen Union, </w:t>
      </w:r>
      <w:r w:rsidR="00F5239B" w:rsidRPr="0045622E">
        <w:rPr>
          <w:rFonts w:ascii="Arial" w:hAnsi="Arial" w:cs="Arial"/>
          <w:sz w:val="24"/>
          <w:szCs w:val="24"/>
        </w:rPr>
        <w:t>das Leitprogramm für eine zukunftsfähige</w:t>
      </w:r>
      <w:r w:rsidR="00821BD1" w:rsidRPr="0045622E">
        <w:rPr>
          <w:rFonts w:ascii="Arial" w:hAnsi="Arial" w:cs="Arial"/>
          <w:sz w:val="24"/>
          <w:szCs w:val="24"/>
        </w:rPr>
        <w:t xml:space="preserve"> und nachhaltige </w:t>
      </w:r>
      <w:r w:rsidR="00F5239B" w:rsidRPr="0045622E">
        <w:rPr>
          <w:rFonts w:ascii="Arial" w:hAnsi="Arial" w:cs="Arial"/>
          <w:sz w:val="24"/>
          <w:szCs w:val="24"/>
        </w:rPr>
        <w:t xml:space="preserve"> Entwicklung der Städte und Gemeinden. Städtebauliche Erneuerungsmaßnahmen und damit die</w:t>
      </w:r>
      <w:r w:rsidR="007542B0" w:rsidRPr="0045622E">
        <w:rPr>
          <w:rFonts w:ascii="Arial" w:hAnsi="Arial" w:cs="Arial"/>
          <w:sz w:val="24"/>
          <w:szCs w:val="24"/>
        </w:rPr>
        <w:t xml:space="preserve"> Städtebauförderung </w:t>
      </w:r>
      <w:r w:rsidR="00F5239B" w:rsidRPr="0045622E">
        <w:rPr>
          <w:rFonts w:ascii="Arial" w:hAnsi="Arial" w:cs="Arial"/>
          <w:sz w:val="24"/>
          <w:szCs w:val="24"/>
        </w:rPr>
        <w:t>sind als Gesamtmaßnahmen für ein Gebiet gleichermaßen prozess</w:t>
      </w:r>
      <w:r w:rsidR="00A6079A" w:rsidRPr="0045622E">
        <w:rPr>
          <w:rFonts w:ascii="Arial" w:hAnsi="Arial" w:cs="Arial"/>
          <w:sz w:val="24"/>
          <w:szCs w:val="24"/>
        </w:rPr>
        <w:t>-</w:t>
      </w:r>
      <w:r w:rsidR="00F5239B" w:rsidRPr="0045622E">
        <w:rPr>
          <w:rFonts w:ascii="Arial" w:hAnsi="Arial" w:cs="Arial"/>
          <w:sz w:val="24"/>
          <w:szCs w:val="24"/>
        </w:rPr>
        <w:t xml:space="preserve"> und umsetzungsorientiert. Die Besonderheit ist dabei, dass bei den</w:t>
      </w:r>
      <w:r w:rsidR="007542B0" w:rsidRPr="0045622E">
        <w:rPr>
          <w:rFonts w:ascii="Arial" w:hAnsi="Arial" w:cs="Arial"/>
          <w:sz w:val="24"/>
          <w:szCs w:val="24"/>
        </w:rPr>
        <w:t xml:space="preserve"> Stadt</w:t>
      </w:r>
      <w:r w:rsidR="00175406" w:rsidRPr="0045622E">
        <w:rPr>
          <w:rFonts w:ascii="Arial" w:hAnsi="Arial" w:cs="Arial"/>
          <w:sz w:val="24"/>
          <w:szCs w:val="24"/>
        </w:rPr>
        <w:t>- und Orts</w:t>
      </w:r>
      <w:r w:rsidR="007542B0" w:rsidRPr="0045622E">
        <w:rPr>
          <w:rFonts w:ascii="Arial" w:hAnsi="Arial" w:cs="Arial"/>
          <w:sz w:val="24"/>
          <w:szCs w:val="24"/>
        </w:rPr>
        <w:t>erneuerung</w:t>
      </w:r>
      <w:r w:rsidR="00F5239B" w:rsidRPr="0045622E">
        <w:rPr>
          <w:rFonts w:ascii="Arial" w:hAnsi="Arial" w:cs="Arial"/>
          <w:sz w:val="24"/>
          <w:szCs w:val="24"/>
        </w:rPr>
        <w:t xml:space="preserve">smaßnahmen </w:t>
      </w:r>
    </w:p>
    <w:p w14:paraId="31F6FC3C" w14:textId="77777777" w:rsidR="005067A1" w:rsidRPr="005067A1" w:rsidRDefault="00F5239B" w:rsidP="005067A1">
      <w:pPr>
        <w:pStyle w:val="Listenabsatz"/>
        <w:numPr>
          <w:ilvl w:val="0"/>
          <w:numId w:val="9"/>
        </w:numPr>
        <w:spacing w:after="120" w:line="360" w:lineRule="auto"/>
        <w:ind w:left="284" w:hanging="284"/>
        <w:jc w:val="both"/>
        <w:rPr>
          <w:rFonts w:ascii="Arial" w:hAnsi="Arial" w:cs="Arial"/>
          <w:sz w:val="24"/>
          <w:szCs w:val="24"/>
        </w:rPr>
      </w:pPr>
      <w:r w:rsidRPr="005067A1">
        <w:rPr>
          <w:rFonts w:ascii="Arial" w:hAnsi="Arial" w:cs="Arial"/>
          <w:sz w:val="24"/>
          <w:szCs w:val="24"/>
        </w:rPr>
        <w:t>die</w:t>
      </w:r>
      <w:r w:rsidR="007542B0" w:rsidRPr="005067A1">
        <w:rPr>
          <w:rFonts w:ascii="Arial" w:hAnsi="Arial" w:cs="Arial"/>
          <w:sz w:val="24"/>
          <w:szCs w:val="24"/>
        </w:rPr>
        <w:t xml:space="preserve"> entsprechenden </w:t>
      </w:r>
      <w:r w:rsidR="007542B0" w:rsidRPr="005067A1">
        <w:rPr>
          <w:rFonts w:ascii="Arial" w:hAnsi="Arial" w:cs="Arial"/>
          <w:bCs/>
          <w:sz w:val="24"/>
          <w:szCs w:val="24"/>
        </w:rPr>
        <w:t>Rechts</w:t>
      </w:r>
      <w:r w:rsidR="00175406" w:rsidRPr="005067A1">
        <w:rPr>
          <w:rFonts w:ascii="Arial" w:hAnsi="Arial" w:cs="Arial"/>
          <w:bCs/>
          <w:sz w:val="24"/>
          <w:szCs w:val="24"/>
        </w:rPr>
        <w:t>instrumente</w:t>
      </w:r>
      <w:r w:rsidRPr="005067A1">
        <w:rPr>
          <w:rFonts w:ascii="Arial" w:hAnsi="Arial" w:cs="Arial"/>
          <w:bCs/>
          <w:sz w:val="24"/>
          <w:szCs w:val="24"/>
        </w:rPr>
        <w:t xml:space="preserve">, </w:t>
      </w:r>
    </w:p>
    <w:p w14:paraId="44F3AD09" w14:textId="77777777" w:rsidR="005067A1" w:rsidRPr="005067A1" w:rsidRDefault="00A6079A" w:rsidP="005067A1">
      <w:pPr>
        <w:pStyle w:val="Listenabsatz"/>
        <w:numPr>
          <w:ilvl w:val="0"/>
          <w:numId w:val="9"/>
        </w:numPr>
        <w:spacing w:after="120" w:line="360" w:lineRule="auto"/>
        <w:ind w:left="284" w:hanging="284"/>
        <w:jc w:val="both"/>
        <w:rPr>
          <w:rFonts w:ascii="Arial" w:hAnsi="Arial" w:cs="Arial"/>
          <w:sz w:val="24"/>
          <w:szCs w:val="24"/>
        </w:rPr>
      </w:pPr>
      <w:r w:rsidRPr="005067A1">
        <w:rPr>
          <w:rFonts w:ascii="Arial" w:hAnsi="Arial" w:cs="Arial"/>
          <w:bCs/>
          <w:sz w:val="24"/>
          <w:szCs w:val="24"/>
        </w:rPr>
        <w:t>die unter Beteiligung der Bürgerschaft erstellten integrierten Planungskonzeptionen,</w:t>
      </w:r>
    </w:p>
    <w:p w14:paraId="4B530E9D" w14:textId="483B85A1" w:rsidR="005067A1" w:rsidRPr="005067A1" w:rsidRDefault="00175406" w:rsidP="005067A1">
      <w:pPr>
        <w:pStyle w:val="Listenabsatz"/>
        <w:numPr>
          <w:ilvl w:val="0"/>
          <w:numId w:val="9"/>
        </w:numPr>
        <w:spacing w:after="120" w:line="360" w:lineRule="auto"/>
        <w:ind w:left="284" w:hanging="284"/>
        <w:jc w:val="both"/>
        <w:rPr>
          <w:rFonts w:ascii="Arial" w:hAnsi="Arial" w:cs="Arial"/>
          <w:sz w:val="24"/>
          <w:szCs w:val="24"/>
        </w:rPr>
      </w:pPr>
      <w:r w:rsidRPr="005067A1">
        <w:rPr>
          <w:rFonts w:ascii="Arial" w:hAnsi="Arial" w:cs="Arial"/>
          <w:bCs/>
          <w:sz w:val="24"/>
          <w:szCs w:val="24"/>
        </w:rPr>
        <w:t>d</w:t>
      </w:r>
      <w:r w:rsidR="00A6079A" w:rsidRPr="005067A1">
        <w:rPr>
          <w:rFonts w:ascii="Arial" w:hAnsi="Arial" w:cs="Arial"/>
          <w:bCs/>
          <w:sz w:val="24"/>
          <w:szCs w:val="24"/>
        </w:rPr>
        <w:t>i</w:t>
      </w:r>
      <w:r w:rsidRPr="005067A1">
        <w:rPr>
          <w:rFonts w:ascii="Arial" w:hAnsi="Arial" w:cs="Arial"/>
          <w:bCs/>
          <w:sz w:val="24"/>
          <w:szCs w:val="24"/>
        </w:rPr>
        <w:t>e jeweils notwendigen Organisationsstrukturen und</w:t>
      </w:r>
      <w:r w:rsidR="00A6079A" w:rsidRPr="005067A1">
        <w:rPr>
          <w:rFonts w:ascii="Arial" w:hAnsi="Arial" w:cs="Arial"/>
          <w:bCs/>
          <w:sz w:val="24"/>
          <w:szCs w:val="24"/>
        </w:rPr>
        <w:t xml:space="preserve"> </w:t>
      </w:r>
    </w:p>
    <w:p w14:paraId="43FDAEE3" w14:textId="77777777" w:rsidR="005067A1" w:rsidRDefault="00A6079A" w:rsidP="005067A1">
      <w:pPr>
        <w:pStyle w:val="Listenabsatz"/>
        <w:numPr>
          <w:ilvl w:val="0"/>
          <w:numId w:val="9"/>
        </w:numPr>
        <w:spacing w:after="120" w:line="360" w:lineRule="auto"/>
        <w:ind w:left="284" w:hanging="284"/>
        <w:jc w:val="both"/>
        <w:rPr>
          <w:rFonts w:ascii="Arial" w:hAnsi="Arial" w:cs="Arial"/>
          <w:sz w:val="24"/>
          <w:szCs w:val="24"/>
        </w:rPr>
      </w:pPr>
      <w:r w:rsidRPr="005067A1">
        <w:rPr>
          <w:rFonts w:ascii="Arial" w:hAnsi="Arial" w:cs="Arial"/>
          <w:bCs/>
          <w:sz w:val="24"/>
          <w:szCs w:val="24"/>
        </w:rPr>
        <w:t>die Finanzierung und Förderung der Vorhaben gemeinsam zum Erfolg führen.</w:t>
      </w:r>
      <w:r w:rsidR="007542B0" w:rsidRPr="005067A1">
        <w:rPr>
          <w:rFonts w:ascii="Arial" w:hAnsi="Arial" w:cs="Arial"/>
          <w:sz w:val="24"/>
          <w:szCs w:val="24"/>
        </w:rPr>
        <w:t xml:space="preserve"> </w:t>
      </w:r>
    </w:p>
    <w:p w14:paraId="7AFA02BB" w14:textId="762B0072" w:rsidR="007542B0" w:rsidRPr="005067A1" w:rsidRDefault="007542B0" w:rsidP="005067A1">
      <w:pPr>
        <w:spacing w:after="120" w:line="360" w:lineRule="auto"/>
        <w:jc w:val="both"/>
        <w:rPr>
          <w:rFonts w:ascii="Arial" w:hAnsi="Arial" w:cs="Arial"/>
          <w:sz w:val="24"/>
          <w:szCs w:val="24"/>
        </w:rPr>
      </w:pPr>
      <w:r w:rsidRPr="005067A1">
        <w:rPr>
          <w:rFonts w:ascii="Arial" w:hAnsi="Arial" w:cs="Arial"/>
          <w:sz w:val="24"/>
          <w:szCs w:val="24"/>
        </w:rPr>
        <w:t xml:space="preserve">Eine etwaige Beschränkung des Begriffs </w:t>
      </w:r>
      <w:r w:rsidR="00A6079A" w:rsidRPr="005067A1">
        <w:rPr>
          <w:rFonts w:ascii="Arial" w:hAnsi="Arial" w:cs="Arial"/>
          <w:sz w:val="24"/>
          <w:szCs w:val="24"/>
        </w:rPr>
        <w:t xml:space="preserve">Städtebauförderung </w:t>
      </w:r>
      <w:r w:rsidRPr="005067A1">
        <w:rPr>
          <w:rFonts w:ascii="Arial" w:hAnsi="Arial" w:cs="Arial"/>
          <w:sz w:val="24"/>
          <w:szCs w:val="24"/>
        </w:rPr>
        <w:t xml:space="preserve">auf die </w:t>
      </w:r>
      <w:r w:rsidR="00A6079A" w:rsidRPr="005067A1">
        <w:rPr>
          <w:rFonts w:ascii="Arial" w:hAnsi="Arial" w:cs="Arial"/>
          <w:sz w:val="24"/>
          <w:szCs w:val="24"/>
        </w:rPr>
        <w:t xml:space="preserve">reine </w:t>
      </w:r>
      <w:r w:rsidRPr="005067A1">
        <w:rPr>
          <w:rFonts w:ascii="Arial" w:hAnsi="Arial" w:cs="Arial"/>
          <w:sz w:val="24"/>
          <w:szCs w:val="24"/>
        </w:rPr>
        <w:t xml:space="preserve">Verteilung von Fördermitteln </w:t>
      </w:r>
      <w:r w:rsidR="00A6079A" w:rsidRPr="005067A1">
        <w:rPr>
          <w:rFonts w:ascii="Arial" w:hAnsi="Arial" w:cs="Arial"/>
          <w:sz w:val="24"/>
          <w:szCs w:val="24"/>
        </w:rPr>
        <w:t xml:space="preserve">würde zu </w:t>
      </w:r>
      <w:r w:rsidRPr="005067A1">
        <w:rPr>
          <w:rFonts w:ascii="Arial" w:hAnsi="Arial" w:cs="Arial"/>
          <w:sz w:val="24"/>
          <w:szCs w:val="24"/>
        </w:rPr>
        <w:t>kurz</w:t>
      </w:r>
      <w:r w:rsidR="00A6079A" w:rsidRPr="005067A1">
        <w:rPr>
          <w:rFonts w:ascii="Arial" w:hAnsi="Arial" w:cs="Arial"/>
          <w:sz w:val="24"/>
          <w:szCs w:val="24"/>
        </w:rPr>
        <w:t xml:space="preserve"> greifen</w:t>
      </w:r>
      <w:r w:rsidRPr="005067A1">
        <w:rPr>
          <w:rFonts w:ascii="Arial" w:hAnsi="Arial" w:cs="Arial"/>
          <w:sz w:val="24"/>
          <w:szCs w:val="24"/>
        </w:rPr>
        <w:t>.</w:t>
      </w:r>
    </w:p>
    <w:p w14:paraId="30C96BAA" w14:textId="09DB75DA" w:rsidR="00A1256A" w:rsidRPr="0045622E" w:rsidRDefault="000B71C7" w:rsidP="007542B0">
      <w:pPr>
        <w:spacing w:after="120" w:line="360" w:lineRule="auto"/>
        <w:jc w:val="both"/>
        <w:rPr>
          <w:rFonts w:ascii="Arial" w:hAnsi="Arial" w:cs="Arial"/>
          <w:sz w:val="24"/>
          <w:szCs w:val="24"/>
        </w:rPr>
      </w:pPr>
      <w:r w:rsidRPr="0045622E">
        <w:rPr>
          <w:rFonts w:ascii="Arial" w:hAnsi="Arial" w:cs="Arial"/>
          <w:sz w:val="24"/>
          <w:szCs w:val="24"/>
        </w:rPr>
        <w:t>Die Begriffe des Baugesetzbuchs „städtebauliche Entwicklung und Ordnung“ sowie „städtebauliche Sanierungsmaßnahmen“ werden im engeren Sinne häufig missverstanden. Nikolaus Pevsner schriebt dazu im Lexikon der Weltarchitektur: „Städtebau ist die vorausschauende Ordnung räumlicher und baulicher Entwicklung im Bereich örtlicher Gemeinschaften</w:t>
      </w:r>
      <w:r w:rsidR="0096628B">
        <w:rPr>
          <w:rStyle w:val="Funotenzeichen"/>
          <w:rFonts w:ascii="Arial" w:hAnsi="Arial" w:cs="Arial"/>
          <w:sz w:val="24"/>
          <w:szCs w:val="24"/>
        </w:rPr>
        <w:footnoteReference w:id="1"/>
      </w:r>
      <w:r w:rsidRPr="0045622E">
        <w:rPr>
          <w:rFonts w:ascii="Arial" w:hAnsi="Arial" w:cs="Arial"/>
          <w:sz w:val="24"/>
          <w:szCs w:val="24"/>
        </w:rPr>
        <w:t>.“ Diese Formulierung trifft also für Städte, Märkte und Gemeinden unabhängig von deren Bezeichnung, regionaler Lage  und Größenordnung zu. „Stadtplanung, Ortsplanung und Dorfplanung werden häufig – für die jeweils charakterisierten Gemeinden – synonym verwandt.“</w:t>
      </w:r>
      <w:r w:rsidR="0096628B">
        <w:rPr>
          <w:rStyle w:val="Funotenzeichen"/>
          <w:rFonts w:ascii="Arial" w:hAnsi="Arial" w:cs="Arial"/>
          <w:sz w:val="24"/>
          <w:szCs w:val="24"/>
        </w:rPr>
        <w:footnoteReference w:id="2"/>
      </w:r>
      <w:r w:rsidRPr="0045622E">
        <w:rPr>
          <w:rFonts w:ascii="Arial" w:hAnsi="Arial" w:cs="Arial"/>
          <w:sz w:val="24"/>
          <w:szCs w:val="24"/>
        </w:rPr>
        <w:t xml:space="preserve"> (Gerd Albers). </w:t>
      </w:r>
    </w:p>
    <w:p w14:paraId="6001FA92" w14:textId="60586709" w:rsidR="00606747" w:rsidRPr="0045622E" w:rsidRDefault="00821BD1" w:rsidP="003F2FF1">
      <w:pPr>
        <w:spacing w:after="120" w:line="360" w:lineRule="auto"/>
        <w:jc w:val="both"/>
        <w:rPr>
          <w:rFonts w:ascii="Arial" w:hAnsi="Arial" w:cs="Arial"/>
          <w:sz w:val="24"/>
          <w:szCs w:val="24"/>
        </w:rPr>
      </w:pPr>
      <w:r w:rsidRPr="0045622E">
        <w:rPr>
          <w:rFonts w:ascii="Arial" w:hAnsi="Arial" w:cs="Arial"/>
          <w:sz w:val="24"/>
          <w:szCs w:val="24"/>
        </w:rPr>
        <w:t xml:space="preserve">Stadt- und Ortssanierung zählen wie Städtebau und Ortsplanung nach dem Grundgesetz </w:t>
      </w:r>
      <w:r w:rsidR="00551924" w:rsidRPr="0045622E">
        <w:rPr>
          <w:rFonts w:ascii="Arial" w:hAnsi="Arial" w:cs="Arial"/>
          <w:sz w:val="24"/>
          <w:szCs w:val="24"/>
        </w:rPr>
        <w:t>(</w:t>
      </w:r>
      <w:r w:rsidRPr="0045622E">
        <w:rPr>
          <w:rFonts w:ascii="Arial" w:hAnsi="Arial" w:cs="Arial"/>
          <w:sz w:val="24"/>
          <w:szCs w:val="24"/>
        </w:rPr>
        <w:t xml:space="preserve">GG) und der Bayerischen Verfassung (BV) zu </w:t>
      </w:r>
      <w:r w:rsidR="00551924" w:rsidRPr="0045622E">
        <w:rPr>
          <w:rFonts w:ascii="Arial" w:hAnsi="Arial" w:cs="Arial"/>
          <w:sz w:val="24"/>
          <w:szCs w:val="24"/>
        </w:rPr>
        <w:t xml:space="preserve">den </w:t>
      </w:r>
      <w:r w:rsidRPr="0045622E">
        <w:rPr>
          <w:rFonts w:ascii="Arial" w:hAnsi="Arial" w:cs="Arial"/>
          <w:sz w:val="24"/>
          <w:szCs w:val="24"/>
        </w:rPr>
        <w:t xml:space="preserve">Selbstverwaltungsaufgaben </w:t>
      </w:r>
      <w:r w:rsidRPr="0045622E">
        <w:rPr>
          <w:rFonts w:ascii="Arial" w:hAnsi="Arial" w:cs="Arial"/>
          <w:sz w:val="24"/>
          <w:szCs w:val="24"/>
        </w:rPr>
        <w:lastRenderedPageBreak/>
        <w:t xml:space="preserve">der Gemeinden. Nach </w:t>
      </w:r>
      <w:r w:rsidR="00DE0F88" w:rsidRPr="0045622E">
        <w:rPr>
          <w:rFonts w:ascii="Arial" w:hAnsi="Arial" w:cs="Arial"/>
          <w:sz w:val="24"/>
          <w:szCs w:val="24"/>
        </w:rPr>
        <w:t xml:space="preserve">Artikel 28 Absatz 2 </w:t>
      </w:r>
      <w:r w:rsidRPr="0045622E">
        <w:rPr>
          <w:rFonts w:ascii="Arial" w:hAnsi="Arial" w:cs="Arial"/>
          <w:sz w:val="24"/>
          <w:szCs w:val="24"/>
        </w:rPr>
        <w:t>GG gilt</w:t>
      </w:r>
      <w:r w:rsidR="00DE0F88" w:rsidRPr="0045622E">
        <w:rPr>
          <w:rFonts w:ascii="Arial" w:hAnsi="Arial" w:cs="Arial"/>
          <w:sz w:val="24"/>
          <w:szCs w:val="24"/>
        </w:rPr>
        <w:t>: „Den Gemeinden muss das Recht gewährleistet sein, alle Angelegenheiten der örtlichen Gemeinschaft im Rahmen der Gesetze in eigener Verantwortung zu regeln.“</w:t>
      </w:r>
      <w:r w:rsidR="0096628B">
        <w:rPr>
          <w:rStyle w:val="Funotenzeichen"/>
          <w:rFonts w:ascii="Arial" w:hAnsi="Arial" w:cs="Arial"/>
          <w:sz w:val="24"/>
          <w:szCs w:val="24"/>
        </w:rPr>
        <w:footnoteReference w:id="3"/>
      </w:r>
      <w:r w:rsidRPr="0045622E">
        <w:rPr>
          <w:rFonts w:ascii="Arial" w:hAnsi="Arial" w:cs="Arial"/>
          <w:sz w:val="24"/>
          <w:szCs w:val="24"/>
        </w:rPr>
        <w:t xml:space="preserve"> </w:t>
      </w:r>
      <w:r w:rsidR="00551924" w:rsidRPr="0045622E">
        <w:rPr>
          <w:rFonts w:ascii="Arial" w:hAnsi="Arial" w:cs="Arial"/>
          <w:sz w:val="24"/>
          <w:szCs w:val="24"/>
        </w:rPr>
        <w:t> </w:t>
      </w:r>
      <w:r w:rsidR="00924AC9">
        <w:rPr>
          <w:rFonts w:ascii="Arial" w:hAnsi="Arial" w:cs="Arial"/>
          <w:sz w:val="24"/>
          <w:szCs w:val="24"/>
        </w:rPr>
        <w:t xml:space="preserve">So lautet zum Beispiel </w:t>
      </w:r>
      <w:r w:rsidR="00551924" w:rsidRPr="0045622E">
        <w:rPr>
          <w:rFonts w:ascii="Arial" w:hAnsi="Arial" w:cs="Arial"/>
          <w:sz w:val="24"/>
          <w:szCs w:val="24"/>
        </w:rPr>
        <w:t xml:space="preserve">Art. 83 </w:t>
      </w:r>
      <w:r w:rsidR="00924AC9">
        <w:rPr>
          <w:rFonts w:ascii="Arial" w:hAnsi="Arial" w:cs="Arial"/>
          <w:sz w:val="24"/>
          <w:szCs w:val="24"/>
        </w:rPr>
        <w:t xml:space="preserve">der </w:t>
      </w:r>
      <w:r w:rsidR="00551924" w:rsidRPr="0045622E">
        <w:rPr>
          <w:rFonts w:ascii="Arial" w:hAnsi="Arial" w:cs="Arial"/>
          <w:sz w:val="24"/>
          <w:szCs w:val="24"/>
        </w:rPr>
        <w:t>Bayerische</w:t>
      </w:r>
      <w:r w:rsidR="00924AC9">
        <w:rPr>
          <w:rFonts w:ascii="Arial" w:hAnsi="Arial" w:cs="Arial"/>
          <w:sz w:val="24"/>
          <w:szCs w:val="24"/>
        </w:rPr>
        <w:t>n</w:t>
      </w:r>
      <w:r w:rsidR="00551924" w:rsidRPr="0045622E">
        <w:rPr>
          <w:rFonts w:ascii="Arial" w:hAnsi="Arial" w:cs="Arial"/>
          <w:sz w:val="24"/>
          <w:szCs w:val="24"/>
        </w:rPr>
        <w:t xml:space="preserve"> Verfassung „In den eigenen Wirkungskreis der Gemeinden </w:t>
      </w:r>
      <w:r w:rsidR="00FA3488" w:rsidRPr="0045622E">
        <w:rPr>
          <w:rFonts w:ascii="Arial" w:hAnsi="Arial" w:cs="Arial"/>
          <w:sz w:val="24"/>
          <w:szCs w:val="24"/>
        </w:rPr>
        <w:t xml:space="preserve">… </w:t>
      </w:r>
      <w:r w:rsidR="00551924" w:rsidRPr="0045622E">
        <w:rPr>
          <w:rFonts w:ascii="Arial" w:hAnsi="Arial" w:cs="Arial"/>
          <w:sz w:val="24"/>
          <w:szCs w:val="24"/>
        </w:rPr>
        <w:t>fallen insbesonders  … Ortsplanung, Wohnungsbau …, Erhaltung ortsgeschichtlicher Denkmäler und Bauten.“</w:t>
      </w:r>
      <w:r w:rsidR="0096628B">
        <w:rPr>
          <w:rStyle w:val="Funotenzeichen"/>
          <w:rFonts w:ascii="Arial" w:hAnsi="Arial" w:cs="Arial"/>
          <w:sz w:val="24"/>
          <w:szCs w:val="24"/>
        </w:rPr>
        <w:footnoteReference w:id="4"/>
      </w:r>
      <w:r w:rsidR="00551924" w:rsidRPr="0045622E">
        <w:rPr>
          <w:rFonts w:ascii="Arial" w:hAnsi="Arial" w:cs="Arial"/>
          <w:sz w:val="24"/>
          <w:szCs w:val="24"/>
        </w:rPr>
        <w:t xml:space="preserve"> </w:t>
      </w:r>
      <w:r w:rsidR="003F2FF1" w:rsidRPr="0045622E">
        <w:rPr>
          <w:rFonts w:ascii="Arial" w:hAnsi="Arial" w:cs="Arial"/>
          <w:sz w:val="24"/>
          <w:szCs w:val="24"/>
        </w:rPr>
        <w:t xml:space="preserve">In einem Gutachten vom 16.06.1954 stellte das Bundesverfassungsgericht klar, dass Städtebau die räumliche Entwicklung aller Gemeinden umfasst, </w:t>
      </w:r>
      <w:r w:rsidR="00F01AA6" w:rsidRPr="0045622E">
        <w:rPr>
          <w:rFonts w:ascii="Arial" w:hAnsi="Arial" w:cs="Arial"/>
          <w:sz w:val="24"/>
          <w:szCs w:val="24"/>
        </w:rPr>
        <w:t>ganz gleich, ob es sich um die räumliche Planung einer Millionens</w:t>
      </w:r>
      <w:r w:rsidRPr="0045622E">
        <w:rPr>
          <w:rFonts w:ascii="Arial" w:hAnsi="Arial" w:cs="Arial"/>
          <w:sz w:val="24"/>
          <w:szCs w:val="24"/>
        </w:rPr>
        <w:t>tadt oder eines Weilers handelt:</w:t>
      </w:r>
      <w:r w:rsidR="00F01AA6" w:rsidRPr="0045622E">
        <w:rPr>
          <w:rFonts w:ascii="Arial" w:hAnsi="Arial" w:cs="Arial"/>
          <w:sz w:val="24"/>
          <w:szCs w:val="24"/>
        </w:rPr>
        <w:t xml:space="preserve"> </w:t>
      </w:r>
      <w:r w:rsidR="002B558F" w:rsidRPr="0045622E">
        <w:rPr>
          <w:rFonts w:ascii="Arial" w:hAnsi="Arial" w:cs="Arial"/>
          <w:sz w:val="24"/>
          <w:szCs w:val="24"/>
        </w:rPr>
        <w:t>„Gegenstand der städtebaulichen Planung ist nach der Erläuterung der gestellten Frage die Vorbereitung und Leitung der gesamten Bebauung in Stadt und Land, der zu ihr gehörigen baulichen Anlagen und Einrichtungen sowie der mit der Bebauung in Verbindung stehenden Nutzung des Bodens.“</w:t>
      </w:r>
      <w:r w:rsidR="0096628B">
        <w:rPr>
          <w:rStyle w:val="Funotenzeichen"/>
          <w:rFonts w:ascii="Arial" w:hAnsi="Arial" w:cs="Arial"/>
          <w:sz w:val="24"/>
          <w:szCs w:val="24"/>
        </w:rPr>
        <w:footnoteReference w:id="5"/>
      </w:r>
    </w:p>
    <w:p w14:paraId="5AA3FEB5" w14:textId="749B7D5C" w:rsidR="00286205" w:rsidRPr="0045622E" w:rsidRDefault="001E48DE" w:rsidP="001F3386">
      <w:pPr>
        <w:spacing w:after="120" w:line="360" w:lineRule="auto"/>
        <w:jc w:val="both"/>
        <w:rPr>
          <w:rFonts w:ascii="Arial" w:hAnsi="Arial" w:cs="Arial"/>
          <w:sz w:val="24"/>
          <w:szCs w:val="24"/>
        </w:rPr>
      </w:pPr>
      <w:r w:rsidRPr="0045622E">
        <w:rPr>
          <w:rFonts w:ascii="Arial" w:hAnsi="Arial" w:cs="Arial"/>
          <w:sz w:val="24"/>
          <w:szCs w:val="24"/>
        </w:rPr>
        <w:t xml:space="preserve">Der Sachbezug zum Städtebau wird bereits in § 1 Absatz 1 Baugesetzbuch (BauGB) hergestellt: „Aufgabe der Bauleitplanung ist es, die bauliche und sonstige Nutzung der Grundstücke in der Gemeinde nach </w:t>
      </w:r>
      <w:r w:rsidR="00286205" w:rsidRPr="0045622E">
        <w:rPr>
          <w:rFonts w:ascii="Arial" w:hAnsi="Arial" w:cs="Arial"/>
          <w:sz w:val="24"/>
          <w:szCs w:val="24"/>
        </w:rPr>
        <w:t>M</w:t>
      </w:r>
      <w:r w:rsidRPr="0045622E">
        <w:rPr>
          <w:rFonts w:ascii="Arial" w:hAnsi="Arial" w:cs="Arial"/>
          <w:sz w:val="24"/>
          <w:szCs w:val="24"/>
        </w:rPr>
        <w:t>aßgabe dieses Ges</w:t>
      </w:r>
      <w:r w:rsidR="00286205" w:rsidRPr="0045622E">
        <w:rPr>
          <w:rFonts w:ascii="Arial" w:hAnsi="Arial" w:cs="Arial"/>
          <w:sz w:val="24"/>
          <w:szCs w:val="24"/>
        </w:rPr>
        <w:t>e</w:t>
      </w:r>
      <w:r w:rsidRPr="0045622E">
        <w:rPr>
          <w:rFonts w:ascii="Arial" w:hAnsi="Arial" w:cs="Arial"/>
          <w:sz w:val="24"/>
          <w:szCs w:val="24"/>
        </w:rPr>
        <w:t>tzbuchs vorzubereiten und zu leiten.“</w:t>
      </w:r>
      <w:r w:rsidR="0096628B">
        <w:rPr>
          <w:rStyle w:val="Funotenzeichen"/>
          <w:rFonts w:ascii="Arial" w:hAnsi="Arial" w:cs="Arial"/>
          <w:sz w:val="24"/>
          <w:szCs w:val="24"/>
        </w:rPr>
        <w:footnoteReference w:id="6"/>
      </w:r>
      <w:r w:rsidR="00606747" w:rsidRPr="0045622E">
        <w:rPr>
          <w:rFonts w:ascii="Arial" w:hAnsi="Arial" w:cs="Arial"/>
          <w:sz w:val="24"/>
          <w:szCs w:val="24"/>
        </w:rPr>
        <w:t xml:space="preserve"> </w:t>
      </w:r>
      <w:r w:rsidR="00286205" w:rsidRPr="0045622E">
        <w:rPr>
          <w:rFonts w:ascii="Arial" w:hAnsi="Arial" w:cs="Arial"/>
          <w:sz w:val="24"/>
          <w:szCs w:val="24"/>
        </w:rPr>
        <w:t>Das Zweite Kapitel des BauGB Besonderes Städtebaurecht wird in §136 Absatz 1 wie folgt eingeleitet: „Städtebauliche Sanierungsmaßnahmen in Stadt und Land, deren einheitliche Vorbereitung und zügige Durchführung im öffentlichen Interesse liegen, werden nach den Vorschriften dieses Teils vorbereitet und durchgeführt.“</w:t>
      </w:r>
      <w:r w:rsidR="0096628B">
        <w:rPr>
          <w:rStyle w:val="Funotenzeichen"/>
          <w:rFonts w:ascii="Arial" w:hAnsi="Arial" w:cs="Arial"/>
          <w:sz w:val="24"/>
          <w:szCs w:val="24"/>
        </w:rPr>
        <w:footnoteReference w:id="7"/>
      </w:r>
    </w:p>
    <w:p w14:paraId="1EF1D68C" w14:textId="7BDB11CB" w:rsidR="00D60B28" w:rsidRDefault="00D60B28" w:rsidP="00D60B28">
      <w:pPr>
        <w:spacing w:after="120" w:line="360" w:lineRule="auto"/>
        <w:jc w:val="both"/>
        <w:rPr>
          <w:rFonts w:ascii="Arial" w:hAnsi="Arial" w:cs="Arial"/>
          <w:sz w:val="24"/>
          <w:szCs w:val="24"/>
        </w:rPr>
      </w:pPr>
      <w:r w:rsidRPr="0045622E">
        <w:rPr>
          <w:rFonts w:ascii="Arial" w:hAnsi="Arial" w:cs="Arial"/>
          <w:sz w:val="24"/>
          <w:szCs w:val="24"/>
        </w:rPr>
        <w:t xml:space="preserve">Die Verteilung der Mittel erfolgt nicht gemeinde- oder stadtweit, sondern beschränkt sich auf </w:t>
      </w:r>
      <w:r w:rsidRPr="0045622E">
        <w:rPr>
          <w:rFonts w:ascii="Arial" w:hAnsi="Arial" w:cs="Arial"/>
          <w:bCs/>
          <w:sz w:val="24"/>
          <w:szCs w:val="24"/>
        </w:rPr>
        <w:t>räumlich und zeitlich begrenzte Erneuerungsbereiche</w:t>
      </w:r>
      <w:r w:rsidRPr="0045622E">
        <w:rPr>
          <w:rFonts w:ascii="Arial" w:hAnsi="Arial" w:cs="Arial"/>
          <w:sz w:val="24"/>
          <w:szCs w:val="24"/>
        </w:rPr>
        <w:t xml:space="preserve">, die von den Kommunen </w:t>
      </w:r>
      <w:r w:rsidR="005067A1">
        <w:rPr>
          <w:rFonts w:ascii="Arial" w:hAnsi="Arial" w:cs="Arial"/>
          <w:sz w:val="24"/>
          <w:szCs w:val="24"/>
        </w:rPr>
        <w:t xml:space="preserve">auf der Grundlage städtebaulicher Konzeptionen </w:t>
      </w:r>
      <w:r w:rsidR="008242D8">
        <w:rPr>
          <w:rFonts w:ascii="Arial" w:hAnsi="Arial" w:cs="Arial"/>
          <w:sz w:val="24"/>
          <w:szCs w:val="24"/>
        </w:rPr>
        <w:t xml:space="preserve">nach BauGB </w:t>
      </w:r>
      <w:r w:rsidRPr="0045622E">
        <w:rPr>
          <w:rFonts w:ascii="Arial" w:hAnsi="Arial" w:cs="Arial"/>
          <w:sz w:val="24"/>
          <w:szCs w:val="24"/>
        </w:rPr>
        <w:t>im Rahmen deren Planungshoheit festgelegt werden. Die Städtebauförderung ist dabei „</w:t>
      </w:r>
      <w:r w:rsidRPr="0045622E">
        <w:rPr>
          <w:rFonts w:ascii="Arial" w:hAnsi="Arial" w:cs="Arial"/>
          <w:bCs/>
          <w:sz w:val="24"/>
          <w:szCs w:val="24"/>
        </w:rPr>
        <w:t>Hilfe zur Selbsthilfe</w:t>
      </w:r>
      <w:r w:rsidRPr="0045622E">
        <w:rPr>
          <w:rFonts w:ascii="Arial" w:hAnsi="Arial" w:cs="Arial"/>
          <w:sz w:val="24"/>
          <w:szCs w:val="24"/>
        </w:rPr>
        <w:t>“ für Gemeinden und über diese auch für Private und keine Subvention im üblichen Sinne.</w:t>
      </w:r>
      <w:r w:rsidR="00606747" w:rsidRPr="0045622E">
        <w:rPr>
          <w:rFonts w:ascii="Arial" w:hAnsi="Arial" w:cs="Arial"/>
          <w:sz w:val="24"/>
          <w:szCs w:val="24"/>
        </w:rPr>
        <w:t xml:space="preserve"> </w:t>
      </w:r>
      <w:r w:rsidRPr="0045622E">
        <w:rPr>
          <w:rFonts w:ascii="Arial" w:hAnsi="Arial" w:cs="Arial"/>
          <w:sz w:val="24"/>
          <w:szCs w:val="24"/>
        </w:rPr>
        <w:t xml:space="preserve">Wissenschaftliche Untersuchungen belegen, dass sich die Städtebauförderung von Bund und Ländern für Bund und Länder </w:t>
      </w:r>
      <w:r w:rsidR="00606747" w:rsidRPr="0045622E">
        <w:rPr>
          <w:rFonts w:ascii="Arial" w:hAnsi="Arial" w:cs="Arial"/>
          <w:sz w:val="24"/>
          <w:szCs w:val="24"/>
        </w:rPr>
        <w:t xml:space="preserve">nahezu </w:t>
      </w:r>
      <w:r w:rsidRPr="0045622E">
        <w:rPr>
          <w:rFonts w:ascii="Arial" w:hAnsi="Arial" w:cs="Arial"/>
          <w:sz w:val="24"/>
          <w:szCs w:val="24"/>
        </w:rPr>
        <w:t xml:space="preserve">selbst finanziert. Denn die sich </w:t>
      </w:r>
      <w:r w:rsidRPr="0045622E">
        <w:rPr>
          <w:rFonts w:ascii="Arial" w:hAnsi="Arial" w:cs="Arial"/>
          <w:sz w:val="24"/>
          <w:szCs w:val="24"/>
        </w:rPr>
        <w:lastRenderedPageBreak/>
        <w:t>ergebenden Sozialversicherungsbeiträge und Steuereinnahmen übersteigen die eingesetzten Fördergelder deutlich</w:t>
      </w:r>
      <w:r w:rsidR="008242D8">
        <w:rPr>
          <w:rStyle w:val="Funotenzeichen"/>
          <w:rFonts w:ascii="Arial" w:hAnsi="Arial" w:cs="Arial"/>
          <w:sz w:val="24"/>
          <w:szCs w:val="24"/>
        </w:rPr>
        <w:footnoteReference w:id="8"/>
      </w:r>
      <w:r w:rsidRPr="0045622E">
        <w:rPr>
          <w:rFonts w:ascii="Arial" w:hAnsi="Arial" w:cs="Arial"/>
          <w:sz w:val="24"/>
          <w:szCs w:val="24"/>
        </w:rPr>
        <w:t>. Des Weiteren schafft bzw. sichert die Städtebauförderung in hohem Maße Arbeitsplätze in der örtlichen und mittelständischen Bauwirtschaft. Durch die intensive Beteiligung und Mitwirkung der Bewohner und Akteure im Quartier gelingt es der Städtebauförderung vielfach, in den Programmgebieten ein starkes bürgerschaftliches und ehrenamtliches Engagement anzustoßen. Hierzu zählt auch das Engagement von Kirchen und Unternehmen.</w:t>
      </w:r>
      <w:r w:rsidR="0096628B">
        <w:rPr>
          <w:rStyle w:val="Funotenzeichen"/>
          <w:rFonts w:ascii="Arial" w:hAnsi="Arial" w:cs="Arial"/>
          <w:sz w:val="24"/>
          <w:szCs w:val="24"/>
        </w:rPr>
        <w:footnoteReference w:id="9"/>
      </w:r>
    </w:p>
    <w:p w14:paraId="2675AED8" w14:textId="4A7F8C27" w:rsidR="00E50726" w:rsidRPr="00E50726" w:rsidRDefault="00E50726" w:rsidP="001F3386">
      <w:pPr>
        <w:spacing w:after="120" w:line="360" w:lineRule="auto"/>
        <w:jc w:val="both"/>
        <w:rPr>
          <w:rFonts w:ascii="Arial" w:hAnsi="Arial" w:cs="Arial"/>
          <w:b/>
          <w:iCs/>
          <w:sz w:val="24"/>
          <w:szCs w:val="24"/>
        </w:rPr>
      </w:pPr>
      <w:r>
        <w:rPr>
          <w:rFonts w:ascii="Arial" w:hAnsi="Arial" w:cs="Arial"/>
          <w:b/>
          <w:iCs/>
          <w:sz w:val="24"/>
          <w:szCs w:val="24"/>
        </w:rPr>
        <w:t xml:space="preserve">Einflussfaktoren </w:t>
      </w:r>
      <w:r w:rsidR="00924AC9">
        <w:rPr>
          <w:rFonts w:ascii="Arial" w:hAnsi="Arial" w:cs="Arial"/>
          <w:b/>
          <w:iCs/>
          <w:sz w:val="24"/>
          <w:szCs w:val="24"/>
        </w:rPr>
        <w:t xml:space="preserve">von Stadterneuerung und </w:t>
      </w:r>
      <w:r w:rsidRPr="00E50726">
        <w:rPr>
          <w:rFonts w:ascii="Arial" w:hAnsi="Arial" w:cs="Arial"/>
          <w:b/>
          <w:iCs/>
          <w:sz w:val="24"/>
          <w:szCs w:val="24"/>
        </w:rPr>
        <w:t>Städtebauförderung</w:t>
      </w:r>
      <w:r>
        <w:rPr>
          <w:rFonts w:ascii="Arial" w:hAnsi="Arial" w:cs="Arial"/>
          <w:b/>
          <w:iCs/>
          <w:sz w:val="24"/>
          <w:szCs w:val="24"/>
        </w:rPr>
        <w:t xml:space="preserve"> zur Sicherung der Baukultur</w:t>
      </w:r>
    </w:p>
    <w:p w14:paraId="25651B0B" w14:textId="40694ABC" w:rsidR="00530CA7" w:rsidRDefault="00081BCC" w:rsidP="001F3386">
      <w:pPr>
        <w:spacing w:after="120" w:line="360" w:lineRule="auto"/>
        <w:jc w:val="both"/>
        <w:rPr>
          <w:rFonts w:ascii="Arial" w:hAnsi="Arial" w:cs="Arial"/>
          <w:iCs/>
          <w:sz w:val="24"/>
          <w:szCs w:val="24"/>
        </w:rPr>
      </w:pPr>
      <w:r>
        <w:rPr>
          <w:rFonts w:ascii="Arial" w:hAnsi="Arial" w:cs="Arial"/>
          <w:iCs/>
          <w:sz w:val="24"/>
          <w:szCs w:val="24"/>
        </w:rPr>
        <w:t xml:space="preserve">Baukultur lässt sich nicht auf eine reine juristische Betrachtungsweise beschränken, dass etwa bauliche Anlagen das Straßen,  Orts- und Landschaftsbild nicht verunstalten dürfen. Im Rahmen der Städtebauförderung </w:t>
      </w:r>
      <w:r w:rsidR="002D78BB">
        <w:rPr>
          <w:rFonts w:ascii="Arial" w:hAnsi="Arial" w:cs="Arial"/>
          <w:iCs/>
          <w:sz w:val="24"/>
          <w:szCs w:val="24"/>
        </w:rPr>
        <w:t>bieten</w:t>
      </w:r>
      <w:r>
        <w:rPr>
          <w:rFonts w:ascii="Arial" w:hAnsi="Arial" w:cs="Arial"/>
          <w:iCs/>
          <w:sz w:val="24"/>
          <w:szCs w:val="24"/>
        </w:rPr>
        <w:t xml:space="preserve"> Bund und Länder den Städten und Gemeinden zahlreiche konkrete Handlungsempfehlungen und Unterstützungsmöglichkeiten </w:t>
      </w:r>
      <w:r w:rsidR="00A82C9C">
        <w:rPr>
          <w:rFonts w:ascii="Arial" w:hAnsi="Arial" w:cs="Arial"/>
          <w:iCs/>
          <w:sz w:val="24"/>
          <w:szCs w:val="24"/>
        </w:rPr>
        <w:t xml:space="preserve">zum Umgang mit dem baukulturellen Erbe und zur Sicherung baukultureller Belange </w:t>
      </w:r>
      <w:r w:rsidR="002D78BB">
        <w:rPr>
          <w:rFonts w:ascii="Arial" w:hAnsi="Arial" w:cs="Arial"/>
          <w:iCs/>
          <w:sz w:val="24"/>
          <w:szCs w:val="24"/>
        </w:rPr>
        <w:t>an</w:t>
      </w:r>
      <w:r w:rsidR="00A82C9C">
        <w:rPr>
          <w:rFonts w:ascii="Arial" w:hAnsi="Arial" w:cs="Arial"/>
          <w:iCs/>
          <w:sz w:val="24"/>
          <w:szCs w:val="24"/>
        </w:rPr>
        <w:t xml:space="preserve">. Dies geschieht im Wesentlichen auch durch eine Verknüpfung rechtlicher Grundlagen mit Förderangeboten. </w:t>
      </w:r>
      <w:r w:rsidR="00530CA7">
        <w:rPr>
          <w:rFonts w:ascii="Arial" w:hAnsi="Arial" w:cs="Arial"/>
          <w:iCs/>
          <w:sz w:val="24"/>
          <w:szCs w:val="24"/>
        </w:rPr>
        <w:t>Deren Ausgestaltung fußt im Wesentlichen auf folgenden allgemein geltenden Grundsätzen:</w:t>
      </w:r>
    </w:p>
    <w:p w14:paraId="64BE1F7F" w14:textId="3C33031E" w:rsidR="00FC5C47" w:rsidRDefault="00530CA7" w:rsidP="00530CA7">
      <w:pPr>
        <w:pStyle w:val="Listenabsatz"/>
        <w:numPr>
          <w:ilvl w:val="0"/>
          <w:numId w:val="4"/>
        </w:numPr>
        <w:spacing w:after="120" w:line="360" w:lineRule="auto"/>
        <w:ind w:left="284" w:hanging="284"/>
        <w:jc w:val="both"/>
        <w:rPr>
          <w:rFonts w:ascii="Arial" w:hAnsi="Arial" w:cs="Arial"/>
          <w:iCs/>
          <w:sz w:val="24"/>
          <w:szCs w:val="24"/>
        </w:rPr>
      </w:pPr>
      <w:r w:rsidRPr="00530CA7">
        <w:rPr>
          <w:rFonts w:ascii="Arial" w:hAnsi="Arial" w:cs="Arial"/>
          <w:iCs/>
          <w:sz w:val="24"/>
          <w:szCs w:val="24"/>
        </w:rPr>
        <w:t xml:space="preserve">Das </w:t>
      </w:r>
      <w:r>
        <w:rPr>
          <w:rFonts w:ascii="Arial" w:hAnsi="Arial" w:cs="Arial"/>
          <w:iCs/>
          <w:sz w:val="24"/>
          <w:szCs w:val="24"/>
        </w:rPr>
        <w:t>Baugesetzbuch</w:t>
      </w:r>
      <w:r w:rsidR="00081BCC" w:rsidRPr="00530CA7">
        <w:rPr>
          <w:rFonts w:ascii="Arial" w:hAnsi="Arial" w:cs="Arial"/>
          <w:iCs/>
          <w:sz w:val="24"/>
          <w:szCs w:val="24"/>
        </w:rPr>
        <w:t xml:space="preserve"> </w:t>
      </w:r>
      <w:r>
        <w:rPr>
          <w:rFonts w:ascii="Arial" w:hAnsi="Arial" w:cs="Arial"/>
          <w:iCs/>
          <w:sz w:val="24"/>
          <w:szCs w:val="24"/>
        </w:rPr>
        <w:t>(BauGB) und hier insbesondere das Besondere Städtebaurecht mit den §§ 136 ff BauGB</w:t>
      </w:r>
      <w:r w:rsidR="00DC2BB2">
        <w:rPr>
          <w:rFonts w:ascii="Arial" w:hAnsi="Arial" w:cs="Arial"/>
          <w:iCs/>
          <w:sz w:val="24"/>
          <w:szCs w:val="24"/>
        </w:rPr>
        <w:t>,</w:t>
      </w:r>
    </w:p>
    <w:p w14:paraId="74B66FC4" w14:textId="7BBFAB48" w:rsidR="00DC2BB2" w:rsidRDefault="00DC2BB2" w:rsidP="00530CA7">
      <w:pPr>
        <w:pStyle w:val="Listenabsatz"/>
        <w:numPr>
          <w:ilvl w:val="0"/>
          <w:numId w:val="4"/>
        </w:numPr>
        <w:spacing w:after="120" w:line="360" w:lineRule="auto"/>
        <w:ind w:left="284" w:hanging="284"/>
        <w:jc w:val="both"/>
        <w:rPr>
          <w:rFonts w:ascii="Arial" w:hAnsi="Arial" w:cs="Arial"/>
          <w:iCs/>
          <w:sz w:val="24"/>
          <w:szCs w:val="24"/>
        </w:rPr>
      </w:pPr>
      <w:r>
        <w:rPr>
          <w:rFonts w:ascii="Arial" w:hAnsi="Arial" w:cs="Arial"/>
          <w:iCs/>
          <w:sz w:val="24"/>
          <w:szCs w:val="24"/>
        </w:rPr>
        <w:t>die Verwaltungsvereinbarung über die Gewährung von Finanzhilfen des Bundes an die Länder nach Artikel 104 b des Grundgesetzes zur Förderung städtebaulicher Maßnahmen (VV Städtebauförderung, u.a</w:t>
      </w:r>
      <w:r w:rsidR="00F3060B">
        <w:rPr>
          <w:rFonts w:ascii="Arial" w:hAnsi="Arial" w:cs="Arial"/>
          <w:iCs/>
          <w:sz w:val="24"/>
          <w:szCs w:val="24"/>
        </w:rPr>
        <w:t>.</w:t>
      </w:r>
      <w:r>
        <w:rPr>
          <w:rFonts w:ascii="Arial" w:hAnsi="Arial" w:cs="Arial"/>
          <w:iCs/>
          <w:sz w:val="24"/>
          <w:szCs w:val="24"/>
        </w:rPr>
        <w:t xml:space="preserve"> mit Regelungen zur Verteilung der Bundesmittel auf die Länder und zum Einsatz der Finanzhilfen) und</w:t>
      </w:r>
    </w:p>
    <w:p w14:paraId="0D56A675" w14:textId="45815CA8" w:rsidR="00DC2BB2" w:rsidRDefault="00DC2BB2" w:rsidP="00530CA7">
      <w:pPr>
        <w:pStyle w:val="Listenabsatz"/>
        <w:numPr>
          <w:ilvl w:val="0"/>
          <w:numId w:val="4"/>
        </w:numPr>
        <w:spacing w:after="120" w:line="360" w:lineRule="auto"/>
        <w:ind w:left="284" w:hanging="284"/>
        <w:jc w:val="both"/>
        <w:rPr>
          <w:rFonts w:ascii="Arial" w:hAnsi="Arial" w:cs="Arial"/>
          <w:iCs/>
          <w:sz w:val="24"/>
          <w:szCs w:val="24"/>
        </w:rPr>
      </w:pPr>
      <w:r>
        <w:rPr>
          <w:rFonts w:ascii="Arial" w:hAnsi="Arial" w:cs="Arial"/>
          <w:iCs/>
          <w:sz w:val="24"/>
          <w:szCs w:val="24"/>
        </w:rPr>
        <w:t>die Städtebauförderungsrichtlinien (StBauFR) der Länder für den konkreten Vollzug der Förderung.</w:t>
      </w:r>
    </w:p>
    <w:p w14:paraId="055E9481" w14:textId="074034D0" w:rsidR="00B15786" w:rsidRDefault="00B15786" w:rsidP="001F3386">
      <w:pPr>
        <w:spacing w:after="120" w:line="360" w:lineRule="auto"/>
        <w:jc w:val="both"/>
        <w:rPr>
          <w:rFonts w:ascii="Arial" w:hAnsi="Arial" w:cs="Arial"/>
          <w:iCs/>
          <w:sz w:val="24"/>
          <w:szCs w:val="24"/>
        </w:rPr>
      </w:pPr>
      <w:r>
        <w:rPr>
          <w:rFonts w:ascii="Arial" w:hAnsi="Arial" w:cs="Arial"/>
          <w:iCs/>
          <w:sz w:val="24"/>
          <w:szCs w:val="24"/>
        </w:rPr>
        <w:t>Gemeinsam ist diesen Regelungen, dass mit den Finanzhilfen der Städtebauförderung „</w:t>
      </w:r>
      <w:r w:rsidR="00B21658">
        <w:rPr>
          <w:rFonts w:ascii="Arial" w:hAnsi="Arial" w:cs="Arial"/>
          <w:iCs/>
          <w:sz w:val="24"/>
          <w:szCs w:val="24"/>
        </w:rPr>
        <w:t>die vorhandenen Ortsteile erhalten, erneuert und fortentwickelt werden, die Gestaltung des Orts- und Landschaftsbilds verbessert und den Erfordernissen des Denkmalschutzes Rechnung getragen wird.“</w:t>
      </w:r>
      <w:r w:rsidR="0096628B">
        <w:rPr>
          <w:rStyle w:val="Funotenzeichen"/>
          <w:rFonts w:ascii="Arial" w:hAnsi="Arial" w:cs="Arial"/>
          <w:iCs/>
          <w:sz w:val="24"/>
          <w:szCs w:val="24"/>
        </w:rPr>
        <w:footnoteReference w:id="10"/>
      </w:r>
      <w:r w:rsidR="00F5135E">
        <w:rPr>
          <w:rFonts w:ascii="Arial" w:hAnsi="Arial" w:cs="Arial"/>
          <w:iCs/>
          <w:sz w:val="24"/>
          <w:szCs w:val="24"/>
        </w:rPr>
        <w:t xml:space="preserve"> </w:t>
      </w:r>
      <w:r>
        <w:rPr>
          <w:rFonts w:ascii="Arial" w:hAnsi="Arial" w:cs="Arial"/>
          <w:iCs/>
          <w:sz w:val="24"/>
          <w:szCs w:val="24"/>
        </w:rPr>
        <w:t xml:space="preserve">(z.B. § 136 </w:t>
      </w:r>
      <w:r w:rsidR="004D50CD">
        <w:rPr>
          <w:rFonts w:ascii="Arial" w:hAnsi="Arial" w:cs="Arial"/>
          <w:iCs/>
          <w:sz w:val="24"/>
          <w:szCs w:val="24"/>
        </w:rPr>
        <w:t xml:space="preserve">Absatz 4 Nr. 4 </w:t>
      </w:r>
      <w:r>
        <w:rPr>
          <w:rFonts w:ascii="Arial" w:hAnsi="Arial" w:cs="Arial"/>
          <w:iCs/>
          <w:sz w:val="24"/>
          <w:szCs w:val="24"/>
        </w:rPr>
        <w:t xml:space="preserve">BauGB). </w:t>
      </w:r>
      <w:r w:rsidR="00F3060B">
        <w:rPr>
          <w:rFonts w:ascii="Arial" w:hAnsi="Arial" w:cs="Arial"/>
          <w:iCs/>
          <w:sz w:val="24"/>
          <w:szCs w:val="24"/>
        </w:rPr>
        <w:t>In diesem Kontext b</w:t>
      </w:r>
      <w:r>
        <w:rPr>
          <w:rFonts w:ascii="Arial" w:hAnsi="Arial" w:cs="Arial"/>
          <w:iCs/>
          <w:sz w:val="24"/>
          <w:szCs w:val="24"/>
        </w:rPr>
        <w:t xml:space="preserve">esonders hervorzuheben sind die Begriffe </w:t>
      </w:r>
    </w:p>
    <w:p w14:paraId="5282E523" w14:textId="299656D5" w:rsidR="00B15786" w:rsidRDefault="00F5135E" w:rsidP="001F3386">
      <w:pPr>
        <w:pStyle w:val="Listenabsatz"/>
        <w:numPr>
          <w:ilvl w:val="0"/>
          <w:numId w:val="6"/>
        </w:numPr>
        <w:spacing w:after="120" w:line="360" w:lineRule="auto"/>
        <w:ind w:left="284" w:hanging="284"/>
        <w:jc w:val="both"/>
        <w:rPr>
          <w:rFonts w:ascii="Arial" w:hAnsi="Arial" w:cs="Arial"/>
          <w:iCs/>
          <w:sz w:val="24"/>
          <w:szCs w:val="24"/>
        </w:rPr>
      </w:pPr>
      <w:r w:rsidRPr="00B15786">
        <w:rPr>
          <w:rFonts w:ascii="Arial" w:hAnsi="Arial" w:cs="Arial"/>
          <w:iCs/>
          <w:sz w:val="24"/>
          <w:szCs w:val="24"/>
        </w:rPr>
        <w:lastRenderedPageBreak/>
        <w:t>Vorbereitung</w:t>
      </w:r>
      <w:r w:rsidR="003A4FBF" w:rsidRPr="00B15786">
        <w:rPr>
          <w:rFonts w:ascii="Arial" w:hAnsi="Arial" w:cs="Arial"/>
          <w:iCs/>
          <w:sz w:val="24"/>
          <w:szCs w:val="24"/>
        </w:rPr>
        <w:t xml:space="preserve"> von Sanierungsmaßnahmen</w:t>
      </w:r>
      <w:r w:rsidRPr="00B15786">
        <w:rPr>
          <w:rFonts w:ascii="Arial" w:hAnsi="Arial" w:cs="Arial"/>
          <w:iCs/>
          <w:sz w:val="24"/>
          <w:szCs w:val="24"/>
        </w:rPr>
        <w:t xml:space="preserve">, </w:t>
      </w:r>
      <w:r w:rsidR="004D50CD">
        <w:rPr>
          <w:rFonts w:ascii="Arial" w:hAnsi="Arial" w:cs="Arial"/>
          <w:iCs/>
          <w:sz w:val="24"/>
          <w:szCs w:val="24"/>
        </w:rPr>
        <w:t xml:space="preserve">dazu gehören z.B. </w:t>
      </w:r>
      <w:r w:rsidR="004D50CD" w:rsidRPr="004D50CD">
        <w:rPr>
          <w:rFonts w:ascii="Arial" w:hAnsi="Arial" w:cs="Arial"/>
          <w:iCs/>
          <w:sz w:val="24"/>
          <w:szCs w:val="24"/>
        </w:rPr>
        <w:t>ein unter Beteiligung der Bürgerinnen und Bürger erstelltes integriertes städtebauliches Entwicklungskonzept</w:t>
      </w:r>
      <w:r w:rsidR="004D50CD">
        <w:rPr>
          <w:rFonts w:ascii="Arial" w:hAnsi="Arial" w:cs="Arial"/>
          <w:iCs/>
          <w:sz w:val="24"/>
          <w:szCs w:val="24"/>
        </w:rPr>
        <w:t xml:space="preserve"> (ISEK) und die Durchführung von städtebaulichen Wettbewerben zur Qualitätsoptimierung</w:t>
      </w:r>
      <w:r w:rsidR="009918DA">
        <w:rPr>
          <w:rFonts w:ascii="Arial" w:hAnsi="Arial" w:cs="Arial"/>
          <w:iCs/>
          <w:sz w:val="24"/>
          <w:szCs w:val="24"/>
        </w:rPr>
        <w:t>,</w:t>
      </w:r>
    </w:p>
    <w:p w14:paraId="6F1EDD7B" w14:textId="543AA94A" w:rsidR="00B15786" w:rsidRDefault="00F5135E" w:rsidP="001F3386">
      <w:pPr>
        <w:pStyle w:val="Listenabsatz"/>
        <w:numPr>
          <w:ilvl w:val="0"/>
          <w:numId w:val="6"/>
        </w:numPr>
        <w:spacing w:after="120" w:line="360" w:lineRule="auto"/>
        <w:ind w:left="284" w:hanging="284"/>
        <w:jc w:val="both"/>
        <w:rPr>
          <w:rFonts w:ascii="Arial" w:hAnsi="Arial" w:cs="Arial"/>
          <w:iCs/>
          <w:sz w:val="24"/>
          <w:szCs w:val="24"/>
        </w:rPr>
      </w:pPr>
      <w:r w:rsidRPr="00B15786">
        <w:rPr>
          <w:rFonts w:ascii="Arial" w:hAnsi="Arial" w:cs="Arial"/>
          <w:iCs/>
          <w:sz w:val="24"/>
          <w:szCs w:val="24"/>
        </w:rPr>
        <w:t>Ordnung</w:t>
      </w:r>
      <w:r w:rsidR="003A4FBF" w:rsidRPr="00B15786">
        <w:rPr>
          <w:rFonts w:ascii="Arial" w:hAnsi="Arial" w:cs="Arial"/>
          <w:iCs/>
          <w:sz w:val="24"/>
          <w:szCs w:val="24"/>
        </w:rPr>
        <w:t>smaßnahmen</w:t>
      </w:r>
      <w:r w:rsidR="008104C3">
        <w:rPr>
          <w:rFonts w:ascii="Arial" w:hAnsi="Arial" w:cs="Arial"/>
          <w:iCs/>
          <w:sz w:val="24"/>
          <w:szCs w:val="24"/>
        </w:rPr>
        <w:t xml:space="preserve">, z.B. Erschließungsanlagen, </w:t>
      </w:r>
      <w:r w:rsidR="009918DA">
        <w:rPr>
          <w:rFonts w:ascii="Arial" w:hAnsi="Arial" w:cs="Arial"/>
          <w:iCs/>
          <w:sz w:val="24"/>
          <w:szCs w:val="24"/>
        </w:rPr>
        <w:t xml:space="preserve">Erhalt und </w:t>
      </w:r>
      <w:r w:rsidR="008104C3">
        <w:rPr>
          <w:rFonts w:ascii="Arial" w:hAnsi="Arial" w:cs="Arial"/>
          <w:iCs/>
          <w:sz w:val="24"/>
          <w:szCs w:val="24"/>
        </w:rPr>
        <w:t>W</w:t>
      </w:r>
      <w:r w:rsidR="008104C3" w:rsidRPr="008104C3">
        <w:rPr>
          <w:rFonts w:ascii="Arial" w:hAnsi="Arial" w:cs="Arial"/>
          <w:iCs/>
          <w:sz w:val="24"/>
          <w:szCs w:val="24"/>
        </w:rPr>
        <w:t>eiterentwicklung des inner</w:t>
      </w:r>
      <w:r w:rsidR="009918DA">
        <w:rPr>
          <w:rFonts w:ascii="Arial" w:hAnsi="Arial" w:cs="Arial"/>
          <w:iCs/>
          <w:sz w:val="24"/>
          <w:szCs w:val="24"/>
        </w:rPr>
        <w:t>örtlichen</w:t>
      </w:r>
      <w:r w:rsidR="008104C3" w:rsidRPr="008104C3">
        <w:rPr>
          <w:rFonts w:ascii="Arial" w:hAnsi="Arial" w:cs="Arial"/>
          <w:iCs/>
          <w:sz w:val="24"/>
          <w:szCs w:val="24"/>
        </w:rPr>
        <w:t xml:space="preserve"> öffentlichen Raumes (St</w:t>
      </w:r>
      <w:r w:rsidR="008104C3">
        <w:rPr>
          <w:rFonts w:ascii="Arial" w:hAnsi="Arial" w:cs="Arial"/>
          <w:iCs/>
          <w:sz w:val="24"/>
          <w:szCs w:val="24"/>
        </w:rPr>
        <w:t xml:space="preserve">raßen, Wege, Plätze, grüne Infrastruktur) </w:t>
      </w:r>
      <w:r w:rsidRPr="00B15786">
        <w:rPr>
          <w:rFonts w:ascii="Arial" w:hAnsi="Arial" w:cs="Arial"/>
          <w:iCs/>
          <w:sz w:val="24"/>
          <w:szCs w:val="24"/>
        </w:rPr>
        <w:t xml:space="preserve">und </w:t>
      </w:r>
    </w:p>
    <w:p w14:paraId="0DD1E737" w14:textId="6B7C09B3" w:rsidR="009918DA" w:rsidRPr="009918DA" w:rsidRDefault="00F5135E" w:rsidP="009918DA">
      <w:pPr>
        <w:pStyle w:val="Listenabsatz"/>
        <w:numPr>
          <w:ilvl w:val="0"/>
          <w:numId w:val="6"/>
        </w:numPr>
        <w:spacing w:after="120" w:line="360" w:lineRule="auto"/>
        <w:ind w:left="284" w:hanging="284"/>
        <w:jc w:val="both"/>
        <w:rPr>
          <w:rFonts w:ascii="Arial" w:hAnsi="Arial" w:cs="Arial"/>
          <w:iCs/>
          <w:sz w:val="24"/>
          <w:szCs w:val="24"/>
        </w:rPr>
      </w:pPr>
      <w:r w:rsidRPr="009918DA">
        <w:rPr>
          <w:rFonts w:ascii="Arial" w:hAnsi="Arial" w:cs="Arial"/>
          <w:iCs/>
          <w:sz w:val="24"/>
          <w:szCs w:val="24"/>
        </w:rPr>
        <w:t>Baumaßnahmen</w:t>
      </w:r>
      <w:r w:rsidR="008104C3" w:rsidRPr="009918DA">
        <w:rPr>
          <w:rFonts w:ascii="Arial" w:hAnsi="Arial" w:cs="Arial"/>
          <w:iCs/>
          <w:sz w:val="24"/>
          <w:szCs w:val="24"/>
        </w:rPr>
        <w:t>, z.B. Erhalt des baukulturellen Erbes, Modernisierung und Instandsetzung des baulichen Bestands, Aktivierung von Stadt- und Ortskernen, Anpassung an den Strukturwandel</w:t>
      </w:r>
      <w:r w:rsidR="009918DA" w:rsidRPr="009918DA">
        <w:rPr>
          <w:rFonts w:ascii="Arial" w:hAnsi="Arial" w:cs="Arial"/>
          <w:iCs/>
          <w:sz w:val="24"/>
          <w:szCs w:val="24"/>
        </w:rPr>
        <w:t>, Errichtung oder Änderung von Gemeinbedarfseinrichtungen, soweit diese zur Erreichung de</w:t>
      </w:r>
      <w:r w:rsidR="008701AE">
        <w:rPr>
          <w:rFonts w:ascii="Arial" w:hAnsi="Arial" w:cs="Arial"/>
          <w:iCs/>
          <w:sz w:val="24"/>
          <w:szCs w:val="24"/>
        </w:rPr>
        <w:t>r</w:t>
      </w:r>
      <w:r w:rsidR="009918DA" w:rsidRPr="009918DA">
        <w:rPr>
          <w:rFonts w:ascii="Arial" w:hAnsi="Arial" w:cs="Arial"/>
          <w:iCs/>
          <w:sz w:val="24"/>
          <w:szCs w:val="24"/>
        </w:rPr>
        <w:t xml:space="preserve"> Erneuerungsziel</w:t>
      </w:r>
      <w:r w:rsidR="008701AE">
        <w:rPr>
          <w:rFonts w:ascii="Arial" w:hAnsi="Arial" w:cs="Arial"/>
          <w:iCs/>
          <w:sz w:val="24"/>
          <w:szCs w:val="24"/>
        </w:rPr>
        <w:t>e erforderlich sind.</w:t>
      </w:r>
    </w:p>
    <w:p w14:paraId="2264E7D7" w14:textId="0C674091" w:rsidR="002D78BB" w:rsidRDefault="00B15786" w:rsidP="001F3386">
      <w:pPr>
        <w:spacing w:after="120" w:line="360" w:lineRule="auto"/>
        <w:jc w:val="both"/>
        <w:rPr>
          <w:rFonts w:ascii="Arial" w:hAnsi="Arial" w:cs="Arial"/>
          <w:iCs/>
          <w:sz w:val="24"/>
          <w:szCs w:val="24"/>
        </w:rPr>
      </w:pPr>
      <w:r>
        <w:rPr>
          <w:rFonts w:ascii="Arial" w:hAnsi="Arial" w:cs="Arial"/>
          <w:iCs/>
          <w:sz w:val="24"/>
          <w:szCs w:val="24"/>
        </w:rPr>
        <w:t xml:space="preserve">Nach der </w:t>
      </w:r>
      <w:r w:rsidR="006A7CE9">
        <w:rPr>
          <w:rFonts w:ascii="Arial" w:hAnsi="Arial" w:cs="Arial"/>
          <w:iCs/>
          <w:sz w:val="24"/>
          <w:szCs w:val="24"/>
        </w:rPr>
        <w:t xml:space="preserve">VV </w:t>
      </w:r>
      <w:r>
        <w:rPr>
          <w:rFonts w:ascii="Arial" w:hAnsi="Arial" w:cs="Arial"/>
          <w:iCs/>
          <w:sz w:val="24"/>
          <w:szCs w:val="24"/>
        </w:rPr>
        <w:t xml:space="preserve">Städtebauförderung stimmen </w:t>
      </w:r>
      <w:r w:rsidR="003A4FBF" w:rsidRPr="003A4FBF">
        <w:rPr>
          <w:rFonts w:ascii="Arial" w:hAnsi="Arial" w:cs="Arial"/>
          <w:iCs/>
          <w:sz w:val="24"/>
          <w:szCs w:val="24"/>
        </w:rPr>
        <w:t xml:space="preserve">Bund und Länder </w:t>
      </w:r>
      <w:r>
        <w:rPr>
          <w:rFonts w:ascii="Arial" w:hAnsi="Arial" w:cs="Arial"/>
          <w:iCs/>
          <w:sz w:val="24"/>
          <w:szCs w:val="24"/>
        </w:rPr>
        <w:t>„</w:t>
      </w:r>
      <w:r w:rsidR="003A4FBF" w:rsidRPr="003A4FBF">
        <w:rPr>
          <w:rFonts w:ascii="Arial" w:hAnsi="Arial" w:cs="Arial"/>
          <w:iCs/>
          <w:sz w:val="24"/>
          <w:szCs w:val="24"/>
        </w:rPr>
        <w:t>zudem darin überein, dass die Städtebauförderung einen wesentlichen Beitrag zur Umsetzung der Leipzig Charta, der Ziele der Nationalen Stadtentwicklungspolitik und der Davos-Deklaration leistet und damit zur nachhaltigen Innenentwicklung und Reduzierung des Flächenverbrauchs beiträgt. Sie sehen die Notwendigkeit einer bestandsorientierten und baukulturell anspruchsvollen Städtebauförderung, deren Umsetzung durch die Beteiligung aller Bürgerinnen und Bürgern, auch von Kindern und Jugendlichen und schwer erreichbaren Bevölkerungsgruppen, erfolgen soll.</w:t>
      </w:r>
      <w:r>
        <w:rPr>
          <w:rFonts w:ascii="Arial" w:hAnsi="Arial" w:cs="Arial"/>
          <w:iCs/>
          <w:sz w:val="24"/>
          <w:szCs w:val="24"/>
        </w:rPr>
        <w:t>“</w:t>
      </w:r>
      <w:r w:rsidR="0096628B">
        <w:rPr>
          <w:rStyle w:val="Funotenzeichen"/>
          <w:rFonts w:ascii="Arial" w:hAnsi="Arial" w:cs="Arial"/>
          <w:iCs/>
          <w:sz w:val="24"/>
          <w:szCs w:val="24"/>
        </w:rPr>
        <w:footnoteReference w:id="11"/>
      </w:r>
      <w:r>
        <w:rPr>
          <w:rFonts w:ascii="Arial" w:hAnsi="Arial" w:cs="Arial"/>
          <w:iCs/>
          <w:sz w:val="24"/>
          <w:szCs w:val="24"/>
        </w:rPr>
        <w:t xml:space="preserve"> </w:t>
      </w:r>
    </w:p>
    <w:p w14:paraId="1017C76A" w14:textId="4D804851" w:rsidR="008701AE" w:rsidRDefault="006A7CE9" w:rsidP="001F3386">
      <w:pPr>
        <w:spacing w:after="120" w:line="360" w:lineRule="auto"/>
        <w:jc w:val="both"/>
        <w:rPr>
          <w:rFonts w:ascii="Arial" w:hAnsi="Arial" w:cs="Arial"/>
          <w:color w:val="000000"/>
          <w:sz w:val="23"/>
          <w:szCs w:val="23"/>
        </w:rPr>
      </w:pPr>
      <w:r>
        <w:rPr>
          <w:rFonts w:ascii="Arial" w:hAnsi="Arial" w:cs="Arial"/>
          <w:iCs/>
          <w:sz w:val="24"/>
          <w:szCs w:val="24"/>
        </w:rPr>
        <w:t>Förderfähigkeit</w:t>
      </w:r>
      <w:r w:rsidR="00B15786">
        <w:rPr>
          <w:rFonts w:ascii="Arial" w:hAnsi="Arial" w:cs="Arial"/>
          <w:iCs/>
          <w:sz w:val="24"/>
          <w:szCs w:val="24"/>
        </w:rPr>
        <w:t xml:space="preserve"> sind </w:t>
      </w:r>
      <w:r w:rsidR="00A1095C">
        <w:rPr>
          <w:rFonts w:ascii="Arial" w:hAnsi="Arial" w:cs="Arial"/>
          <w:iCs/>
          <w:sz w:val="24"/>
          <w:szCs w:val="24"/>
        </w:rPr>
        <w:t xml:space="preserve">insbesondere </w:t>
      </w:r>
      <w:r w:rsidR="00B15786">
        <w:rPr>
          <w:rFonts w:ascii="Arial" w:hAnsi="Arial" w:cs="Arial"/>
          <w:iCs/>
          <w:sz w:val="24"/>
          <w:szCs w:val="24"/>
        </w:rPr>
        <w:t>„</w:t>
      </w:r>
      <w:r w:rsidRPr="006A7CE9">
        <w:rPr>
          <w:rFonts w:ascii="Arial" w:hAnsi="Arial" w:cs="Arial"/>
          <w:iCs/>
          <w:sz w:val="24"/>
          <w:szCs w:val="24"/>
        </w:rPr>
        <w:t>Maßnahmen des städtebaulichen Denkmalschutzes und der Denkmalpflege, zum Erhalt und zur Sicherung des bau- und gartenkulturellen Erbes sowie stadtbildprägender Gebäude</w:t>
      </w:r>
      <w:r w:rsidR="00B15786">
        <w:rPr>
          <w:rFonts w:ascii="Arial" w:hAnsi="Arial" w:cs="Arial"/>
          <w:iCs/>
          <w:sz w:val="24"/>
          <w:szCs w:val="24"/>
        </w:rPr>
        <w:t>“ sowie „</w:t>
      </w:r>
      <w:r w:rsidRPr="006A7CE9">
        <w:rPr>
          <w:rFonts w:ascii="Arial" w:hAnsi="Arial" w:cs="Arial"/>
          <w:iCs/>
          <w:sz w:val="24"/>
          <w:szCs w:val="24"/>
        </w:rPr>
        <w:t>Maßnahmen zur Steigerung der Baukultur, insbesondere de</w:t>
      </w:r>
      <w:r w:rsidR="00B15786">
        <w:rPr>
          <w:rFonts w:ascii="Arial" w:hAnsi="Arial" w:cs="Arial"/>
          <w:iCs/>
          <w:sz w:val="24"/>
          <w:szCs w:val="24"/>
        </w:rPr>
        <w:t>r Planungs- und Prozessqualität“</w:t>
      </w:r>
      <w:r w:rsidR="0096628B">
        <w:rPr>
          <w:rStyle w:val="Funotenzeichen"/>
          <w:rFonts w:ascii="Arial" w:hAnsi="Arial" w:cs="Arial"/>
          <w:iCs/>
          <w:sz w:val="24"/>
          <w:szCs w:val="24"/>
        </w:rPr>
        <w:footnoteReference w:id="12"/>
      </w:r>
      <w:r w:rsidR="00B15786">
        <w:rPr>
          <w:rFonts w:ascii="Arial" w:hAnsi="Arial" w:cs="Arial"/>
          <w:iCs/>
          <w:sz w:val="24"/>
          <w:szCs w:val="24"/>
        </w:rPr>
        <w:t xml:space="preserve">. </w:t>
      </w:r>
      <w:r w:rsidR="008104C3">
        <w:rPr>
          <w:rFonts w:ascii="Arial" w:hAnsi="Arial" w:cs="Arial"/>
          <w:iCs/>
          <w:sz w:val="24"/>
          <w:szCs w:val="24"/>
        </w:rPr>
        <w:t xml:space="preserve">Seit 2020 </w:t>
      </w:r>
      <w:r w:rsidR="00E50726">
        <w:rPr>
          <w:rFonts w:ascii="Arial" w:hAnsi="Arial" w:cs="Arial"/>
          <w:iCs/>
          <w:sz w:val="24"/>
          <w:szCs w:val="24"/>
        </w:rPr>
        <w:t>können</w:t>
      </w:r>
      <w:r w:rsidR="008104C3">
        <w:rPr>
          <w:rFonts w:ascii="Arial" w:hAnsi="Arial" w:cs="Arial"/>
          <w:iCs/>
          <w:sz w:val="24"/>
          <w:szCs w:val="24"/>
        </w:rPr>
        <w:t xml:space="preserve"> </w:t>
      </w:r>
      <w:r w:rsidR="008104C3" w:rsidRPr="008104C3">
        <w:rPr>
          <w:rFonts w:ascii="Arial" w:hAnsi="Arial" w:cs="Arial"/>
          <w:iCs/>
          <w:sz w:val="24"/>
          <w:szCs w:val="24"/>
        </w:rPr>
        <w:t xml:space="preserve">Gesamtmaßnahmen in historischen Altstädten und Stadtbereichen mit denkmalwerter Bausubstanz (z.B. Flächendenkmale, Denkmalensembles, Denkmalbereiche, Denkmalschutzgebiete) </w:t>
      </w:r>
      <w:r w:rsidR="00E50726">
        <w:rPr>
          <w:rFonts w:ascii="Arial" w:hAnsi="Arial" w:cs="Arial"/>
          <w:iCs/>
          <w:sz w:val="24"/>
          <w:szCs w:val="24"/>
        </w:rPr>
        <w:t>mit einem Förderbonus erhöht gefördert werden. Voraussetzung ist, dass die Gemeinde eine Satzung zur Erhaltung der städtebaulichen Eigenart des Gebiets auf Grund seiner städtebaulichen Gestalt beschlossen hat (</w:t>
      </w:r>
      <w:r w:rsidR="00E50726" w:rsidRPr="006A7CE9">
        <w:rPr>
          <w:rFonts w:ascii="Arial" w:hAnsi="Arial" w:cs="Arial"/>
          <w:iCs/>
          <w:sz w:val="24"/>
          <w:szCs w:val="24"/>
        </w:rPr>
        <w:t>§ 172 Abs. 1 Nr. 1 BauGB</w:t>
      </w:r>
      <w:r w:rsidR="00E50726">
        <w:rPr>
          <w:rFonts w:ascii="Arial" w:hAnsi="Arial" w:cs="Arial"/>
          <w:iCs/>
          <w:sz w:val="24"/>
          <w:szCs w:val="24"/>
        </w:rPr>
        <w:t>). D</w:t>
      </w:r>
      <w:r w:rsidR="00E50726" w:rsidRPr="00E50726">
        <w:rPr>
          <w:rFonts w:ascii="Arial" w:hAnsi="Arial" w:cs="Arial"/>
          <w:iCs/>
          <w:sz w:val="24"/>
          <w:szCs w:val="24"/>
        </w:rPr>
        <w:t xml:space="preserve">er Abbruch von Baudenkmälern ist </w:t>
      </w:r>
      <w:r w:rsidR="00E50726">
        <w:rPr>
          <w:rFonts w:ascii="Arial" w:hAnsi="Arial" w:cs="Arial"/>
          <w:iCs/>
          <w:sz w:val="24"/>
          <w:szCs w:val="24"/>
        </w:rPr>
        <w:t xml:space="preserve">im Übrigen </w:t>
      </w:r>
      <w:r w:rsidR="00E50726" w:rsidRPr="00E50726">
        <w:rPr>
          <w:rFonts w:ascii="Arial" w:hAnsi="Arial" w:cs="Arial"/>
          <w:iCs/>
          <w:sz w:val="24"/>
          <w:szCs w:val="24"/>
        </w:rPr>
        <w:t>nicht förderfähig</w:t>
      </w:r>
      <w:r w:rsidR="00E50726">
        <w:rPr>
          <w:rFonts w:ascii="Arial" w:hAnsi="Arial" w:cs="Arial"/>
          <w:iCs/>
          <w:sz w:val="24"/>
          <w:szCs w:val="24"/>
        </w:rPr>
        <w:t>.</w:t>
      </w:r>
      <w:r w:rsidR="008701AE" w:rsidRPr="008701AE">
        <w:rPr>
          <w:rFonts w:ascii="Arial" w:hAnsi="Arial" w:cs="Arial"/>
          <w:color w:val="000000"/>
          <w:sz w:val="23"/>
          <w:szCs w:val="23"/>
        </w:rPr>
        <w:t xml:space="preserve"> </w:t>
      </w:r>
    </w:p>
    <w:p w14:paraId="50619216" w14:textId="7E84F16E" w:rsidR="00A82C9C" w:rsidRDefault="008701AE" w:rsidP="001F3386">
      <w:pPr>
        <w:spacing w:after="120" w:line="360" w:lineRule="auto"/>
        <w:jc w:val="both"/>
        <w:rPr>
          <w:rFonts w:ascii="Arial" w:hAnsi="Arial" w:cs="Arial"/>
          <w:iCs/>
          <w:sz w:val="24"/>
          <w:szCs w:val="24"/>
        </w:rPr>
      </w:pPr>
      <w:r w:rsidRPr="008701AE">
        <w:rPr>
          <w:rFonts w:ascii="Arial" w:hAnsi="Arial" w:cs="Arial"/>
          <w:iCs/>
          <w:sz w:val="24"/>
          <w:szCs w:val="24"/>
        </w:rPr>
        <w:t xml:space="preserve">Gefördert werden können Maßnahmen der Modernisierung und Instandsetzung im Sinne des § 177 BauGB. </w:t>
      </w:r>
      <w:r w:rsidR="00A1095C">
        <w:rPr>
          <w:rFonts w:ascii="Arial" w:hAnsi="Arial" w:cs="Arial"/>
          <w:iCs/>
          <w:sz w:val="24"/>
          <w:szCs w:val="24"/>
        </w:rPr>
        <w:t xml:space="preserve">Damit können vor allem Private von den Zuwendungen der </w:t>
      </w:r>
      <w:r w:rsidR="00A1095C">
        <w:rPr>
          <w:rFonts w:ascii="Arial" w:hAnsi="Arial" w:cs="Arial"/>
          <w:iCs/>
          <w:sz w:val="24"/>
          <w:szCs w:val="24"/>
        </w:rPr>
        <w:lastRenderedPageBreak/>
        <w:t>Städtebauförderung profitieren</w:t>
      </w:r>
      <w:r w:rsidR="00FB6AC9">
        <w:rPr>
          <w:rFonts w:ascii="Arial" w:hAnsi="Arial" w:cs="Arial"/>
          <w:iCs/>
          <w:sz w:val="24"/>
          <w:szCs w:val="24"/>
        </w:rPr>
        <w:t xml:space="preserve">, wenn die anstehenden Sanierungskosten z.B. eines Baudenkmals nicht durch die zu erwartenden Erträge und andere Fördermittel gedeckt werden können. </w:t>
      </w:r>
      <w:r w:rsidRPr="008701AE">
        <w:rPr>
          <w:rFonts w:ascii="Arial" w:hAnsi="Arial" w:cs="Arial"/>
          <w:iCs/>
          <w:sz w:val="24"/>
          <w:szCs w:val="24"/>
        </w:rPr>
        <w:t xml:space="preserve">Voraussetzung ist, </w:t>
      </w:r>
      <w:r w:rsidR="00FB6AC9">
        <w:rPr>
          <w:rFonts w:ascii="Arial" w:hAnsi="Arial" w:cs="Arial"/>
          <w:iCs/>
          <w:sz w:val="24"/>
          <w:szCs w:val="24"/>
        </w:rPr>
        <w:t xml:space="preserve">dass </w:t>
      </w:r>
      <w:r w:rsidR="00F3060B">
        <w:rPr>
          <w:rFonts w:ascii="Arial" w:hAnsi="Arial" w:cs="Arial"/>
          <w:iCs/>
          <w:sz w:val="24"/>
          <w:szCs w:val="24"/>
        </w:rPr>
        <w:t xml:space="preserve">sich </w:t>
      </w:r>
      <w:r w:rsidR="00F3060B" w:rsidRPr="008701AE">
        <w:rPr>
          <w:rFonts w:ascii="Arial" w:hAnsi="Arial" w:cs="Arial"/>
          <w:iCs/>
          <w:sz w:val="24"/>
          <w:szCs w:val="24"/>
        </w:rPr>
        <w:t>die Eigentü</w:t>
      </w:r>
      <w:r w:rsidR="00F3060B" w:rsidRPr="008701AE">
        <w:rPr>
          <w:rFonts w:ascii="Arial" w:hAnsi="Arial" w:cs="Arial"/>
          <w:iCs/>
          <w:sz w:val="24"/>
          <w:szCs w:val="24"/>
        </w:rPr>
        <w:softHyphen/>
        <w:t>mer gegenüber der Gemeinde entsprechend zur Durchführung bestimmter Mo</w:t>
      </w:r>
      <w:r w:rsidR="00F3060B" w:rsidRPr="008701AE">
        <w:rPr>
          <w:rFonts w:ascii="Arial" w:hAnsi="Arial" w:cs="Arial"/>
          <w:iCs/>
          <w:sz w:val="24"/>
          <w:szCs w:val="24"/>
        </w:rPr>
        <w:softHyphen/>
        <w:t>dernisierungs- oder Instandsetzungsmaßnahmen vertraglich verpflichtet haben</w:t>
      </w:r>
      <w:r w:rsidR="00F3060B">
        <w:rPr>
          <w:rFonts w:ascii="Arial" w:hAnsi="Arial" w:cs="Arial"/>
          <w:iCs/>
          <w:sz w:val="24"/>
          <w:szCs w:val="24"/>
        </w:rPr>
        <w:t xml:space="preserve"> und </w:t>
      </w:r>
      <w:r w:rsidR="00FB6AC9">
        <w:rPr>
          <w:rFonts w:ascii="Arial" w:hAnsi="Arial" w:cs="Arial"/>
          <w:iCs/>
          <w:sz w:val="24"/>
          <w:szCs w:val="24"/>
        </w:rPr>
        <w:t xml:space="preserve">sich neben den staatlichen Mitteln auch die Gemeinde an der Förderung beteiligt </w:t>
      </w:r>
      <w:r w:rsidR="00F3060B">
        <w:rPr>
          <w:rFonts w:ascii="Arial" w:hAnsi="Arial" w:cs="Arial"/>
          <w:iCs/>
          <w:sz w:val="24"/>
          <w:szCs w:val="24"/>
        </w:rPr>
        <w:t xml:space="preserve">(Städtebau als gemeindliche Aufgabe). </w:t>
      </w:r>
      <w:r w:rsidR="00B31220">
        <w:rPr>
          <w:rFonts w:ascii="Arial" w:hAnsi="Arial" w:cs="Arial"/>
          <w:iCs/>
          <w:sz w:val="24"/>
          <w:szCs w:val="24"/>
        </w:rPr>
        <w:t xml:space="preserve">Sinn und Zweck </w:t>
      </w:r>
      <w:r w:rsidR="00F337F4">
        <w:rPr>
          <w:rFonts w:ascii="Arial" w:hAnsi="Arial" w:cs="Arial"/>
          <w:iCs/>
          <w:sz w:val="24"/>
          <w:szCs w:val="24"/>
        </w:rPr>
        <w:t>einer</w:t>
      </w:r>
      <w:r w:rsidR="00FB6AC9">
        <w:rPr>
          <w:rFonts w:ascii="Arial" w:hAnsi="Arial" w:cs="Arial"/>
          <w:iCs/>
          <w:sz w:val="24"/>
          <w:szCs w:val="24"/>
        </w:rPr>
        <w:t xml:space="preserve"> </w:t>
      </w:r>
      <w:r w:rsidRPr="008701AE">
        <w:rPr>
          <w:rFonts w:ascii="Arial" w:hAnsi="Arial" w:cs="Arial"/>
          <w:iCs/>
          <w:sz w:val="24"/>
          <w:szCs w:val="24"/>
        </w:rPr>
        <w:t xml:space="preserve">Modernisierungsvereinbarung </w:t>
      </w:r>
      <w:r w:rsidR="00B31220">
        <w:rPr>
          <w:rFonts w:ascii="Arial" w:hAnsi="Arial" w:cs="Arial"/>
          <w:iCs/>
          <w:sz w:val="24"/>
          <w:szCs w:val="24"/>
        </w:rPr>
        <w:t xml:space="preserve">ist dabei auch, </w:t>
      </w:r>
      <w:r w:rsidR="00242CF1">
        <w:rPr>
          <w:rFonts w:ascii="Arial" w:hAnsi="Arial" w:cs="Arial"/>
          <w:iCs/>
          <w:sz w:val="24"/>
          <w:szCs w:val="24"/>
        </w:rPr>
        <w:t xml:space="preserve">gestalterische Anforderungen im Sinne des Ortsbilds </w:t>
      </w:r>
      <w:r w:rsidR="00B31220">
        <w:rPr>
          <w:rFonts w:ascii="Arial" w:hAnsi="Arial" w:cs="Arial"/>
          <w:iCs/>
          <w:sz w:val="24"/>
          <w:szCs w:val="24"/>
        </w:rPr>
        <w:t xml:space="preserve">zu regeln. Dies kann </w:t>
      </w:r>
      <w:r w:rsidR="00F337F4">
        <w:rPr>
          <w:rFonts w:ascii="Arial" w:hAnsi="Arial" w:cs="Arial"/>
          <w:iCs/>
          <w:sz w:val="24"/>
          <w:szCs w:val="24"/>
        </w:rPr>
        <w:t xml:space="preserve">insbesondere bei Maßnahmen in Ensembles </w:t>
      </w:r>
      <w:r w:rsidR="00B31220">
        <w:rPr>
          <w:rFonts w:ascii="Arial" w:hAnsi="Arial" w:cs="Arial"/>
          <w:iCs/>
          <w:sz w:val="24"/>
          <w:szCs w:val="24"/>
        </w:rPr>
        <w:t>auf</w:t>
      </w:r>
      <w:r w:rsidR="00F337F4">
        <w:rPr>
          <w:rFonts w:ascii="Arial" w:hAnsi="Arial" w:cs="Arial"/>
          <w:iCs/>
          <w:sz w:val="24"/>
          <w:szCs w:val="24"/>
        </w:rPr>
        <w:t xml:space="preserve"> </w:t>
      </w:r>
      <w:r w:rsidR="00B31220">
        <w:rPr>
          <w:rFonts w:ascii="Arial" w:hAnsi="Arial" w:cs="Arial"/>
          <w:iCs/>
          <w:sz w:val="24"/>
          <w:szCs w:val="24"/>
        </w:rPr>
        <w:t xml:space="preserve">der Grundlage </w:t>
      </w:r>
      <w:r w:rsidR="00F337F4">
        <w:rPr>
          <w:rFonts w:ascii="Arial" w:hAnsi="Arial" w:cs="Arial"/>
          <w:iCs/>
          <w:sz w:val="24"/>
          <w:szCs w:val="24"/>
        </w:rPr>
        <w:t>kommunaler Gestaltungsempfehlungen geschehen.</w:t>
      </w:r>
      <w:r w:rsidR="00242CF1">
        <w:rPr>
          <w:rFonts w:ascii="Arial" w:hAnsi="Arial" w:cs="Arial"/>
          <w:iCs/>
          <w:sz w:val="24"/>
          <w:szCs w:val="24"/>
        </w:rPr>
        <w:t xml:space="preserve"> </w:t>
      </w:r>
      <w:r w:rsidR="00F337F4">
        <w:rPr>
          <w:rFonts w:ascii="Arial" w:hAnsi="Arial" w:cs="Arial"/>
          <w:iCs/>
          <w:sz w:val="24"/>
          <w:szCs w:val="24"/>
        </w:rPr>
        <w:t>Z</w:t>
      </w:r>
      <w:r w:rsidR="00F337F4" w:rsidRPr="00F337F4">
        <w:rPr>
          <w:rFonts w:ascii="Arial" w:hAnsi="Arial" w:cs="Arial"/>
          <w:iCs/>
          <w:sz w:val="24"/>
          <w:szCs w:val="24"/>
        </w:rPr>
        <w:t>ur verein</w:t>
      </w:r>
      <w:r w:rsidR="00F337F4" w:rsidRPr="00F337F4">
        <w:rPr>
          <w:rFonts w:ascii="Arial" w:hAnsi="Arial" w:cs="Arial"/>
          <w:iCs/>
          <w:sz w:val="24"/>
          <w:szCs w:val="24"/>
        </w:rPr>
        <w:softHyphen/>
        <w:t xml:space="preserve">fachten Förderung kleinerer privater Maßnahmen </w:t>
      </w:r>
      <w:r w:rsidR="00F337F4">
        <w:rPr>
          <w:rFonts w:ascii="Arial" w:hAnsi="Arial" w:cs="Arial"/>
          <w:iCs/>
          <w:sz w:val="24"/>
          <w:szCs w:val="24"/>
        </w:rPr>
        <w:t xml:space="preserve">gibt es </w:t>
      </w:r>
      <w:r w:rsidR="00F337F4" w:rsidRPr="00F337F4">
        <w:rPr>
          <w:rFonts w:ascii="Arial" w:hAnsi="Arial" w:cs="Arial"/>
          <w:iCs/>
          <w:sz w:val="24"/>
          <w:szCs w:val="24"/>
        </w:rPr>
        <w:t>in Erneuerungsgebieten</w:t>
      </w:r>
      <w:r w:rsidR="00242CF1">
        <w:rPr>
          <w:rFonts w:ascii="Arial" w:hAnsi="Arial" w:cs="Arial"/>
          <w:iCs/>
          <w:sz w:val="24"/>
          <w:szCs w:val="24"/>
        </w:rPr>
        <w:t>,</w:t>
      </w:r>
      <w:r w:rsidRPr="008701AE">
        <w:rPr>
          <w:rFonts w:ascii="Arial" w:hAnsi="Arial" w:cs="Arial"/>
          <w:iCs/>
          <w:sz w:val="24"/>
          <w:szCs w:val="24"/>
        </w:rPr>
        <w:t xml:space="preserve"> </w:t>
      </w:r>
      <w:r w:rsidR="00242CF1">
        <w:rPr>
          <w:rFonts w:ascii="Arial" w:hAnsi="Arial" w:cs="Arial"/>
          <w:iCs/>
          <w:sz w:val="24"/>
          <w:szCs w:val="24"/>
        </w:rPr>
        <w:t xml:space="preserve">unterstützt durch staatliche Finanzhilfen, </w:t>
      </w:r>
      <w:r w:rsidR="00F337F4">
        <w:rPr>
          <w:rFonts w:ascii="Arial" w:hAnsi="Arial" w:cs="Arial"/>
          <w:iCs/>
          <w:sz w:val="24"/>
          <w:szCs w:val="24"/>
        </w:rPr>
        <w:t xml:space="preserve">zudem </w:t>
      </w:r>
      <w:r w:rsidRPr="008701AE">
        <w:rPr>
          <w:rFonts w:ascii="Arial" w:hAnsi="Arial" w:cs="Arial"/>
          <w:iCs/>
          <w:sz w:val="24"/>
          <w:szCs w:val="24"/>
        </w:rPr>
        <w:t>gemeindliche Förderprogram</w:t>
      </w:r>
      <w:r w:rsidRPr="008701AE">
        <w:rPr>
          <w:rFonts w:ascii="Arial" w:hAnsi="Arial" w:cs="Arial"/>
          <w:iCs/>
          <w:sz w:val="24"/>
          <w:szCs w:val="24"/>
        </w:rPr>
        <w:softHyphen/>
        <w:t>me zum Beispiel zu Fassadeninstandsetzungen, Hofbegrünungen oder zur Ver</w:t>
      </w:r>
      <w:r w:rsidRPr="008701AE">
        <w:rPr>
          <w:rFonts w:ascii="Arial" w:hAnsi="Arial" w:cs="Arial"/>
          <w:iCs/>
          <w:sz w:val="24"/>
          <w:szCs w:val="24"/>
        </w:rPr>
        <w:softHyphen/>
        <w:t>besserung von Geschäftsflächen</w:t>
      </w:r>
      <w:r w:rsidR="00F337F4">
        <w:rPr>
          <w:rFonts w:ascii="Arial" w:hAnsi="Arial" w:cs="Arial"/>
          <w:iCs/>
          <w:sz w:val="24"/>
          <w:szCs w:val="24"/>
        </w:rPr>
        <w:t>.</w:t>
      </w:r>
      <w:r w:rsidR="00242CF1">
        <w:rPr>
          <w:rFonts w:ascii="Arial" w:hAnsi="Arial" w:cs="Arial"/>
          <w:iCs/>
          <w:sz w:val="24"/>
          <w:szCs w:val="24"/>
        </w:rPr>
        <w:t xml:space="preserve"> Auch dadurch kann die Gemeinde gestalterische Anforderungen im Sinne der Baukultur sicherstellen.</w:t>
      </w:r>
    </w:p>
    <w:p w14:paraId="7EE75187" w14:textId="00EACA4D" w:rsidR="000118F9" w:rsidRPr="0045622E" w:rsidRDefault="000118F9" w:rsidP="000118F9">
      <w:pPr>
        <w:spacing w:after="120" w:line="360" w:lineRule="auto"/>
        <w:jc w:val="both"/>
        <w:rPr>
          <w:rFonts w:ascii="Arial" w:hAnsi="Arial" w:cs="Arial"/>
          <w:b/>
          <w:sz w:val="24"/>
          <w:szCs w:val="24"/>
        </w:rPr>
      </w:pPr>
      <w:r w:rsidRPr="0045622E">
        <w:rPr>
          <w:rFonts w:ascii="Arial" w:hAnsi="Arial" w:cs="Arial"/>
          <w:b/>
          <w:sz w:val="24"/>
          <w:szCs w:val="24"/>
        </w:rPr>
        <w:t xml:space="preserve">Städtebauförderung als Grundlage der Baukultur </w:t>
      </w:r>
    </w:p>
    <w:p w14:paraId="0B2F91EC" w14:textId="70AA88F3" w:rsidR="000118F9" w:rsidRDefault="000118F9" w:rsidP="000118F9">
      <w:pPr>
        <w:pStyle w:val="KeinLeerraum"/>
        <w:spacing w:after="120" w:line="360" w:lineRule="auto"/>
        <w:jc w:val="both"/>
        <w:rPr>
          <w:rFonts w:ascii="Arial" w:hAnsi="Arial" w:cs="Arial"/>
          <w:iCs/>
          <w:sz w:val="24"/>
          <w:szCs w:val="24"/>
        </w:rPr>
      </w:pPr>
      <w:r>
        <w:rPr>
          <w:rFonts w:ascii="Arial" w:hAnsi="Arial" w:cs="Arial"/>
          <w:sz w:val="24"/>
          <w:szCs w:val="24"/>
        </w:rPr>
        <w:t>D</w:t>
      </w:r>
      <w:r w:rsidRPr="0045622E">
        <w:rPr>
          <w:rFonts w:ascii="Arial" w:hAnsi="Arial" w:cs="Arial"/>
          <w:sz w:val="24"/>
          <w:szCs w:val="24"/>
        </w:rPr>
        <w:t xml:space="preserve">er </w:t>
      </w:r>
      <w:r>
        <w:rPr>
          <w:rFonts w:ascii="Arial" w:hAnsi="Arial" w:cs="Arial"/>
          <w:sz w:val="24"/>
          <w:szCs w:val="24"/>
        </w:rPr>
        <w:t>Schwerpunkt</w:t>
      </w:r>
      <w:r w:rsidRPr="0045622E">
        <w:rPr>
          <w:rFonts w:ascii="Arial" w:hAnsi="Arial" w:cs="Arial"/>
          <w:sz w:val="24"/>
          <w:szCs w:val="24"/>
        </w:rPr>
        <w:t xml:space="preserve"> des Baukulturberichts 2018/2019, erstellt unter der Federführung der Bundesstiftung Baukultur, lag auf dem Thema „Erbe – Bestand – Zukunft“. Im Vordergrund steht hier das bauhistorische, denkmalgeschützte bzw. schützenswerte Erbe sowie die bestehende</w:t>
      </w:r>
      <w:r>
        <w:rPr>
          <w:rFonts w:ascii="Arial" w:hAnsi="Arial" w:cs="Arial"/>
          <w:sz w:val="24"/>
          <w:szCs w:val="24"/>
        </w:rPr>
        <w:t>n Gebäude- und Infrastrukturen. Allgemein bemängelt wird dabei unter anderem, dass Bestandsstrukturen und –infrastrukturen über einen ökologischen und ökonomischen Wert verfügen, „der oftmals nicht erkannt oder unterschätzt wird. Durch das mangelnde Bewusstsein kommt es zu Verfall oder Abriss und damit zu unwiederbringlichen Verlusten wertvoller Bausubstanz.“</w:t>
      </w:r>
      <w:r w:rsidR="0096628B">
        <w:rPr>
          <w:rStyle w:val="Funotenzeichen"/>
          <w:rFonts w:ascii="Arial" w:hAnsi="Arial" w:cs="Arial"/>
          <w:sz w:val="24"/>
          <w:szCs w:val="24"/>
        </w:rPr>
        <w:footnoteReference w:id="13"/>
      </w:r>
      <w:r>
        <w:rPr>
          <w:rFonts w:ascii="Arial" w:hAnsi="Arial" w:cs="Arial"/>
          <w:sz w:val="24"/>
          <w:szCs w:val="24"/>
        </w:rPr>
        <w:t xml:space="preserve"> Andererseits ist b</w:t>
      </w:r>
      <w:r w:rsidRPr="0045622E">
        <w:rPr>
          <w:rFonts w:ascii="Arial" w:hAnsi="Arial" w:cs="Arial"/>
          <w:sz w:val="24"/>
          <w:szCs w:val="24"/>
        </w:rPr>
        <w:t xml:space="preserve">emerkenswert, dass unter den Kernbotschaften „Gemischte Quartiere weiterbauen“, „Umbaukultur etablieren“ und „Erfolgreiche Prozesse gestalten“ </w:t>
      </w:r>
      <w:r>
        <w:rPr>
          <w:rFonts w:ascii="Arial" w:hAnsi="Arial" w:cs="Arial"/>
          <w:sz w:val="24"/>
          <w:szCs w:val="24"/>
        </w:rPr>
        <w:t>ein Großteil der vorgestellten</w:t>
      </w:r>
      <w:r w:rsidRPr="0045622E">
        <w:rPr>
          <w:rFonts w:ascii="Arial" w:hAnsi="Arial" w:cs="Arial"/>
          <w:sz w:val="24"/>
          <w:szCs w:val="24"/>
        </w:rPr>
        <w:t xml:space="preserve"> Beispiele für den </w:t>
      </w:r>
      <w:r>
        <w:rPr>
          <w:rFonts w:ascii="Arial" w:hAnsi="Arial" w:cs="Arial"/>
          <w:sz w:val="24"/>
          <w:szCs w:val="24"/>
        </w:rPr>
        <w:t xml:space="preserve">guten </w:t>
      </w:r>
      <w:r w:rsidRPr="0045622E">
        <w:rPr>
          <w:rFonts w:ascii="Arial" w:hAnsi="Arial" w:cs="Arial"/>
          <w:sz w:val="24"/>
          <w:szCs w:val="24"/>
        </w:rPr>
        <w:t xml:space="preserve">Umgang mit dem baulichen Erbe im Rahmen der Städtebauförderung von Bund und Ländern unterstützt wurde. </w:t>
      </w:r>
      <w:r>
        <w:rPr>
          <w:rFonts w:ascii="Arial" w:hAnsi="Arial" w:cs="Arial"/>
          <w:sz w:val="24"/>
          <w:szCs w:val="24"/>
        </w:rPr>
        <w:t xml:space="preserve">In diesen Zusammenhang passt der Ausspruch </w:t>
      </w:r>
      <w:r w:rsidR="00840AE4">
        <w:rPr>
          <w:rFonts w:ascii="Arial" w:hAnsi="Arial" w:cs="Arial"/>
          <w:sz w:val="24"/>
          <w:szCs w:val="24"/>
        </w:rPr>
        <w:t>des</w:t>
      </w:r>
      <w:r>
        <w:rPr>
          <w:rFonts w:ascii="Arial" w:hAnsi="Arial" w:cs="Arial"/>
          <w:sz w:val="24"/>
          <w:szCs w:val="24"/>
        </w:rPr>
        <w:t xml:space="preserve"> </w:t>
      </w:r>
      <w:r w:rsidR="00925FE0">
        <w:rPr>
          <w:rFonts w:ascii="Arial" w:hAnsi="Arial" w:cs="Arial"/>
          <w:sz w:val="24"/>
          <w:szCs w:val="24"/>
        </w:rPr>
        <w:t xml:space="preserve">früheren Fußballers </w:t>
      </w:r>
      <w:r w:rsidRPr="007D6550">
        <w:rPr>
          <w:rFonts w:ascii="Arial" w:hAnsi="Arial" w:cs="Arial"/>
          <w:sz w:val="24"/>
          <w:szCs w:val="24"/>
        </w:rPr>
        <w:t>Alfred</w:t>
      </w:r>
      <w:r w:rsidR="00F337F4">
        <w:rPr>
          <w:rFonts w:ascii="Arial" w:hAnsi="Arial" w:cs="Arial"/>
          <w:sz w:val="24"/>
          <w:szCs w:val="24"/>
        </w:rPr>
        <w:t xml:space="preserve"> </w:t>
      </w:r>
      <w:proofErr w:type="spellStart"/>
      <w:r w:rsidR="00F337F4">
        <w:rPr>
          <w:rFonts w:ascii="Arial" w:hAnsi="Arial" w:cs="Arial"/>
          <w:sz w:val="24"/>
          <w:szCs w:val="24"/>
        </w:rPr>
        <w:t>Preißler</w:t>
      </w:r>
      <w:proofErr w:type="spellEnd"/>
      <w:r w:rsidR="00F337F4">
        <w:rPr>
          <w:rFonts w:ascii="Arial" w:hAnsi="Arial" w:cs="Arial"/>
          <w:sz w:val="24"/>
          <w:szCs w:val="24"/>
        </w:rPr>
        <w:t xml:space="preserve"> und dessen Weiterentwicklung des </w:t>
      </w:r>
      <w:r>
        <w:rPr>
          <w:rFonts w:ascii="Arial" w:hAnsi="Arial" w:cs="Arial"/>
          <w:sz w:val="24"/>
          <w:szCs w:val="24"/>
        </w:rPr>
        <w:t>bekannte</w:t>
      </w:r>
      <w:r w:rsidR="00F337F4">
        <w:rPr>
          <w:rFonts w:ascii="Arial" w:hAnsi="Arial" w:cs="Arial"/>
          <w:sz w:val="24"/>
          <w:szCs w:val="24"/>
        </w:rPr>
        <w:t>n</w:t>
      </w:r>
      <w:r>
        <w:rPr>
          <w:rFonts w:ascii="Arial" w:hAnsi="Arial" w:cs="Arial"/>
          <w:sz w:val="24"/>
          <w:szCs w:val="24"/>
        </w:rPr>
        <w:t xml:space="preserve"> Zitat</w:t>
      </w:r>
      <w:r w:rsidR="00F337F4">
        <w:rPr>
          <w:rFonts w:ascii="Arial" w:hAnsi="Arial" w:cs="Arial"/>
          <w:sz w:val="24"/>
          <w:szCs w:val="24"/>
        </w:rPr>
        <w:t>s</w:t>
      </w:r>
      <w:r>
        <w:rPr>
          <w:rFonts w:ascii="Arial" w:hAnsi="Arial" w:cs="Arial"/>
          <w:sz w:val="24"/>
          <w:szCs w:val="24"/>
        </w:rPr>
        <w:t xml:space="preserve"> von Johann Wolfgang von Goethe:</w:t>
      </w:r>
      <w:r w:rsidRPr="007D6550">
        <w:rPr>
          <w:rFonts w:ascii="Arial" w:hAnsi="Arial" w:cs="Arial"/>
          <w:sz w:val="24"/>
          <w:szCs w:val="24"/>
        </w:rPr>
        <w:t> </w:t>
      </w:r>
      <w:r w:rsidRPr="007F0D52">
        <w:rPr>
          <w:rFonts w:ascii="Arial" w:hAnsi="Arial" w:cs="Arial"/>
          <w:iCs/>
          <w:sz w:val="24"/>
          <w:szCs w:val="24"/>
        </w:rPr>
        <w:t>„Grau is' im Leben alle Theorie – aber entscheidend is' auf’m Platz.“</w:t>
      </w:r>
      <w:r w:rsidR="0096628B">
        <w:rPr>
          <w:rStyle w:val="Funotenzeichen"/>
          <w:rFonts w:ascii="Arial" w:hAnsi="Arial" w:cs="Arial"/>
          <w:iCs/>
          <w:sz w:val="24"/>
          <w:szCs w:val="24"/>
        </w:rPr>
        <w:footnoteReference w:id="14"/>
      </w:r>
      <w:r>
        <w:rPr>
          <w:rFonts w:ascii="Arial" w:hAnsi="Arial" w:cs="Arial"/>
          <w:iCs/>
          <w:sz w:val="24"/>
          <w:szCs w:val="24"/>
        </w:rPr>
        <w:t xml:space="preserve"> </w:t>
      </w:r>
    </w:p>
    <w:p w14:paraId="3AFDB12C" w14:textId="43110707" w:rsidR="000118F9" w:rsidRPr="00F90302" w:rsidRDefault="000118F9" w:rsidP="000118F9">
      <w:pPr>
        <w:pStyle w:val="KeinLeerraum"/>
        <w:spacing w:after="120" w:line="360" w:lineRule="auto"/>
        <w:jc w:val="both"/>
        <w:rPr>
          <w:rFonts w:ascii="Arial" w:hAnsi="Arial" w:cs="Arial"/>
          <w:sz w:val="24"/>
          <w:szCs w:val="24"/>
        </w:rPr>
      </w:pPr>
      <w:r>
        <w:rPr>
          <w:rFonts w:ascii="Arial" w:hAnsi="Arial" w:cs="Arial"/>
          <w:iCs/>
          <w:sz w:val="24"/>
          <w:szCs w:val="24"/>
        </w:rPr>
        <w:lastRenderedPageBreak/>
        <w:t>D</w:t>
      </w:r>
      <w:r w:rsidR="008B0584">
        <w:rPr>
          <w:rFonts w:ascii="Arial" w:hAnsi="Arial" w:cs="Arial"/>
          <w:iCs/>
          <w:sz w:val="24"/>
          <w:szCs w:val="24"/>
        </w:rPr>
        <w:t>enn d</w:t>
      </w:r>
      <w:r>
        <w:rPr>
          <w:rFonts w:ascii="Arial" w:hAnsi="Arial" w:cs="Arial"/>
          <w:iCs/>
          <w:sz w:val="24"/>
          <w:szCs w:val="24"/>
        </w:rPr>
        <w:t xml:space="preserve">ie Pflege der Baukultur und deren praktische Umsetzung hängen entscheidend von den Akteuren vor Ort ab, was in erster Linie die Bauherrschaft, die kommunalen Entscheidungsgremien und die am Bau Beteiligten betrifft. Einzubeziehen sind dabei auch eine engagierte Bürgerschaft, regionale Baukulturinitiativen und öffentliche Stellen mit einem notwendigen Fachverstand. Zu Letzteren zählen insbesondere die Denkmalschutzämter und die Bewilligungsstellen der Städtebauförderung, deren Ansprechpartner/innen frühzeitig helfen können. </w:t>
      </w:r>
      <w:r w:rsidR="00FA56B5">
        <w:rPr>
          <w:rFonts w:ascii="Arial" w:hAnsi="Arial" w:cs="Arial"/>
          <w:iCs/>
          <w:sz w:val="24"/>
          <w:szCs w:val="24"/>
        </w:rPr>
        <w:t xml:space="preserve">Mit Rat und Fördermitteln unterstützen </w:t>
      </w:r>
      <w:r w:rsidR="00B31220">
        <w:rPr>
          <w:rFonts w:ascii="Arial" w:hAnsi="Arial" w:cs="Arial"/>
          <w:iCs/>
          <w:sz w:val="24"/>
          <w:szCs w:val="24"/>
        </w:rPr>
        <w:t>sie</w:t>
      </w:r>
      <w:r w:rsidR="00FA56B5">
        <w:rPr>
          <w:rFonts w:ascii="Arial" w:hAnsi="Arial" w:cs="Arial"/>
          <w:iCs/>
          <w:sz w:val="24"/>
          <w:szCs w:val="24"/>
        </w:rPr>
        <w:t xml:space="preserve"> die Gemeinden, </w:t>
      </w:r>
      <w:r w:rsidR="00F337F4">
        <w:rPr>
          <w:rFonts w:ascii="Arial" w:hAnsi="Arial" w:cs="Arial"/>
          <w:iCs/>
          <w:sz w:val="24"/>
          <w:szCs w:val="24"/>
        </w:rPr>
        <w:t xml:space="preserve">die baukulturellen Belange durch z.B. städtebauliche Wettbewerbe sicherzustellen. </w:t>
      </w:r>
      <w:r>
        <w:rPr>
          <w:rFonts w:ascii="Arial" w:hAnsi="Arial" w:cs="Arial"/>
          <w:iCs/>
          <w:sz w:val="24"/>
          <w:szCs w:val="24"/>
        </w:rPr>
        <w:t xml:space="preserve">Die „Erklärung von Davos 2018: Eine hohe Baukultur für Europa“ </w:t>
      </w:r>
      <w:r w:rsidR="00FA56B5">
        <w:rPr>
          <w:rFonts w:ascii="Arial" w:hAnsi="Arial" w:cs="Arial"/>
          <w:iCs/>
          <w:sz w:val="24"/>
          <w:szCs w:val="24"/>
        </w:rPr>
        <w:t>gibt letztendlich auch die Prämissen der Städtebauförderung wieder:</w:t>
      </w:r>
      <w:r>
        <w:rPr>
          <w:rFonts w:ascii="Arial" w:hAnsi="Arial" w:cs="Arial"/>
          <w:iCs/>
          <w:sz w:val="24"/>
          <w:szCs w:val="24"/>
        </w:rPr>
        <w:t xml:space="preserve"> „</w:t>
      </w:r>
      <w:r w:rsidRPr="00F90302">
        <w:rPr>
          <w:rFonts w:ascii="Arial" w:hAnsi="Arial" w:cs="Arial"/>
          <w:iCs/>
          <w:sz w:val="24"/>
          <w:szCs w:val="24"/>
        </w:rPr>
        <w:t>Hohe Baukultur verstärkt unsere</w:t>
      </w:r>
      <w:r>
        <w:rPr>
          <w:rFonts w:ascii="Arial" w:hAnsi="Arial" w:cs="Arial"/>
          <w:iCs/>
          <w:sz w:val="24"/>
          <w:szCs w:val="24"/>
        </w:rPr>
        <w:t xml:space="preserve"> </w:t>
      </w:r>
      <w:r w:rsidRPr="00F90302">
        <w:rPr>
          <w:rFonts w:ascii="Arial" w:hAnsi="Arial" w:cs="Arial"/>
          <w:iCs/>
          <w:sz w:val="24"/>
          <w:szCs w:val="24"/>
        </w:rPr>
        <w:t>Verbundenheit mit dem Ort.</w:t>
      </w:r>
      <w:r>
        <w:rPr>
          <w:rFonts w:ascii="Arial" w:hAnsi="Arial" w:cs="Arial"/>
          <w:iCs/>
          <w:sz w:val="24"/>
          <w:szCs w:val="24"/>
        </w:rPr>
        <w:t xml:space="preserve"> </w:t>
      </w:r>
      <w:r w:rsidRPr="00F90302">
        <w:rPr>
          <w:rFonts w:ascii="Arial" w:hAnsi="Arial" w:cs="Arial"/>
          <w:iCs/>
          <w:sz w:val="24"/>
          <w:szCs w:val="24"/>
        </w:rPr>
        <w:t>Sie ermöglicht der Bevölkerung die</w:t>
      </w:r>
      <w:r>
        <w:rPr>
          <w:rFonts w:ascii="Arial" w:hAnsi="Arial" w:cs="Arial"/>
          <w:iCs/>
          <w:sz w:val="24"/>
          <w:szCs w:val="24"/>
        </w:rPr>
        <w:t xml:space="preserve"> </w:t>
      </w:r>
      <w:r w:rsidRPr="00F90302">
        <w:rPr>
          <w:rFonts w:ascii="Arial" w:hAnsi="Arial" w:cs="Arial"/>
          <w:iCs/>
          <w:sz w:val="24"/>
          <w:szCs w:val="24"/>
        </w:rPr>
        <w:t>Identifikation mit ihrem Umfeld, fördert</w:t>
      </w:r>
      <w:r>
        <w:rPr>
          <w:rFonts w:ascii="Arial" w:hAnsi="Arial" w:cs="Arial"/>
          <w:iCs/>
          <w:sz w:val="24"/>
          <w:szCs w:val="24"/>
        </w:rPr>
        <w:t xml:space="preserve"> </w:t>
      </w:r>
      <w:r w:rsidRPr="00F90302">
        <w:rPr>
          <w:rFonts w:ascii="Arial" w:hAnsi="Arial" w:cs="Arial"/>
          <w:iCs/>
          <w:sz w:val="24"/>
          <w:szCs w:val="24"/>
        </w:rPr>
        <w:t>eine inklusive und solidarische</w:t>
      </w:r>
      <w:r>
        <w:rPr>
          <w:rFonts w:ascii="Arial" w:hAnsi="Arial" w:cs="Arial"/>
          <w:iCs/>
          <w:sz w:val="24"/>
          <w:szCs w:val="24"/>
        </w:rPr>
        <w:t xml:space="preserve"> </w:t>
      </w:r>
      <w:r w:rsidRPr="00F90302">
        <w:rPr>
          <w:rFonts w:ascii="Arial" w:hAnsi="Arial" w:cs="Arial"/>
          <w:iCs/>
          <w:sz w:val="24"/>
          <w:szCs w:val="24"/>
        </w:rPr>
        <w:t>Gesellschaft, wirkt Diskriminierung</w:t>
      </w:r>
      <w:r>
        <w:rPr>
          <w:rFonts w:ascii="Arial" w:hAnsi="Arial" w:cs="Arial"/>
          <w:iCs/>
          <w:sz w:val="24"/>
          <w:szCs w:val="24"/>
        </w:rPr>
        <w:t xml:space="preserve"> </w:t>
      </w:r>
      <w:r w:rsidRPr="00F90302">
        <w:rPr>
          <w:rFonts w:ascii="Arial" w:hAnsi="Arial" w:cs="Arial"/>
          <w:iCs/>
          <w:sz w:val="24"/>
          <w:szCs w:val="24"/>
        </w:rPr>
        <w:t>und Radikalisierung entgegen und</w:t>
      </w:r>
      <w:r>
        <w:rPr>
          <w:rFonts w:ascii="Arial" w:hAnsi="Arial" w:cs="Arial"/>
          <w:iCs/>
          <w:sz w:val="24"/>
          <w:szCs w:val="24"/>
        </w:rPr>
        <w:t xml:space="preserve"> </w:t>
      </w:r>
      <w:r w:rsidRPr="00F90302">
        <w:rPr>
          <w:rFonts w:ascii="Arial" w:hAnsi="Arial" w:cs="Arial"/>
          <w:iCs/>
          <w:sz w:val="24"/>
          <w:szCs w:val="24"/>
        </w:rPr>
        <w:t>unterstützt Integration und Bürgerbewusstsein.</w:t>
      </w:r>
      <w:r>
        <w:rPr>
          <w:rFonts w:ascii="Arial" w:hAnsi="Arial" w:cs="Arial"/>
          <w:iCs/>
          <w:sz w:val="24"/>
          <w:szCs w:val="24"/>
        </w:rPr>
        <w:t xml:space="preserve"> </w:t>
      </w:r>
      <w:r w:rsidRPr="00F90302">
        <w:rPr>
          <w:rFonts w:ascii="Arial" w:hAnsi="Arial" w:cs="Arial"/>
          <w:iCs/>
          <w:sz w:val="24"/>
          <w:szCs w:val="24"/>
        </w:rPr>
        <w:t>Dies ist nicht nur für</w:t>
      </w:r>
      <w:r>
        <w:rPr>
          <w:rFonts w:ascii="Arial" w:hAnsi="Arial" w:cs="Arial"/>
          <w:iCs/>
          <w:sz w:val="24"/>
          <w:szCs w:val="24"/>
        </w:rPr>
        <w:t xml:space="preserve"> </w:t>
      </w:r>
      <w:r w:rsidRPr="00F90302">
        <w:rPr>
          <w:rFonts w:ascii="Arial" w:hAnsi="Arial" w:cs="Arial"/>
          <w:iCs/>
          <w:sz w:val="24"/>
          <w:szCs w:val="24"/>
        </w:rPr>
        <w:t>Stadtzentren und historische Ortsbilder</w:t>
      </w:r>
      <w:r>
        <w:rPr>
          <w:rFonts w:ascii="Arial" w:hAnsi="Arial" w:cs="Arial"/>
          <w:iCs/>
          <w:sz w:val="24"/>
          <w:szCs w:val="24"/>
        </w:rPr>
        <w:t xml:space="preserve"> </w:t>
      </w:r>
      <w:r w:rsidRPr="00F90302">
        <w:rPr>
          <w:rFonts w:ascii="Arial" w:hAnsi="Arial" w:cs="Arial"/>
          <w:iCs/>
          <w:sz w:val="24"/>
          <w:szCs w:val="24"/>
        </w:rPr>
        <w:t>wichtig, sondern für den</w:t>
      </w:r>
      <w:r>
        <w:rPr>
          <w:rFonts w:ascii="Arial" w:hAnsi="Arial" w:cs="Arial"/>
          <w:iCs/>
          <w:sz w:val="24"/>
          <w:szCs w:val="24"/>
        </w:rPr>
        <w:t xml:space="preserve"> </w:t>
      </w:r>
      <w:r w:rsidRPr="00F90302">
        <w:rPr>
          <w:rFonts w:ascii="Arial" w:hAnsi="Arial" w:cs="Arial"/>
          <w:iCs/>
          <w:sz w:val="24"/>
          <w:szCs w:val="24"/>
        </w:rPr>
        <w:t>gesamten Lebensraum Europas,</w:t>
      </w:r>
      <w:r>
        <w:rPr>
          <w:rFonts w:ascii="Arial" w:hAnsi="Arial" w:cs="Arial"/>
          <w:iCs/>
          <w:sz w:val="24"/>
          <w:szCs w:val="24"/>
        </w:rPr>
        <w:t xml:space="preserve"> </w:t>
      </w:r>
      <w:r w:rsidRPr="00F90302">
        <w:rPr>
          <w:rFonts w:ascii="Arial" w:hAnsi="Arial" w:cs="Arial"/>
          <w:iCs/>
          <w:sz w:val="24"/>
          <w:szCs w:val="24"/>
        </w:rPr>
        <w:t>für suburbane und ländliche Räume,</w:t>
      </w:r>
      <w:r>
        <w:rPr>
          <w:rFonts w:ascii="Arial" w:hAnsi="Arial" w:cs="Arial"/>
          <w:iCs/>
          <w:sz w:val="24"/>
          <w:szCs w:val="24"/>
        </w:rPr>
        <w:t xml:space="preserve"> </w:t>
      </w:r>
      <w:r w:rsidRPr="00F90302">
        <w:rPr>
          <w:rFonts w:ascii="Arial" w:hAnsi="Arial" w:cs="Arial"/>
          <w:iCs/>
          <w:sz w:val="24"/>
          <w:szCs w:val="24"/>
        </w:rPr>
        <w:t>Dörfer, Industriezonen und</w:t>
      </w:r>
      <w:r>
        <w:rPr>
          <w:rFonts w:ascii="Arial" w:hAnsi="Arial" w:cs="Arial"/>
          <w:iCs/>
          <w:sz w:val="24"/>
          <w:szCs w:val="24"/>
        </w:rPr>
        <w:t xml:space="preserve"> </w:t>
      </w:r>
      <w:r w:rsidRPr="00F90302">
        <w:rPr>
          <w:rFonts w:ascii="Arial" w:hAnsi="Arial" w:cs="Arial"/>
          <w:iCs/>
          <w:sz w:val="24"/>
          <w:szCs w:val="24"/>
        </w:rPr>
        <w:t>Infrastrukturen.</w:t>
      </w:r>
      <w:r>
        <w:rPr>
          <w:rFonts w:ascii="Arial" w:hAnsi="Arial" w:cs="Arial"/>
          <w:iCs/>
          <w:sz w:val="24"/>
          <w:szCs w:val="24"/>
        </w:rPr>
        <w:t>“</w:t>
      </w:r>
      <w:r w:rsidR="0096628B">
        <w:rPr>
          <w:rStyle w:val="Funotenzeichen"/>
          <w:rFonts w:ascii="Arial" w:hAnsi="Arial" w:cs="Arial"/>
          <w:iCs/>
          <w:sz w:val="24"/>
          <w:szCs w:val="24"/>
        </w:rPr>
        <w:footnoteReference w:id="15"/>
      </w:r>
    </w:p>
    <w:p w14:paraId="0CAE4C03" w14:textId="42675657" w:rsidR="00DA2924" w:rsidRPr="0045622E" w:rsidRDefault="00DA2924" w:rsidP="00DA2924">
      <w:pPr>
        <w:spacing w:after="120" w:line="360" w:lineRule="auto"/>
        <w:jc w:val="both"/>
        <w:rPr>
          <w:rFonts w:ascii="Arial" w:hAnsi="Arial" w:cs="Arial"/>
          <w:b/>
          <w:sz w:val="24"/>
          <w:szCs w:val="24"/>
        </w:rPr>
      </w:pPr>
      <w:r w:rsidRPr="0045622E">
        <w:rPr>
          <w:rFonts w:ascii="Arial" w:hAnsi="Arial" w:cs="Arial"/>
          <w:b/>
          <w:sz w:val="24"/>
          <w:szCs w:val="24"/>
        </w:rPr>
        <w:t xml:space="preserve">Städtebauförderung als Grundlage </w:t>
      </w:r>
      <w:r>
        <w:rPr>
          <w:rFonts w:ascii="Arial" w:hAnsi="Arial" w:cs="Arial"/>
          <w:b/>
          <w:sz w:val="24"/>
          <w:szCs w:val="24"/>
        </w:rPr>
        <w:t>einer nachhaltigen Entwicklung</w:t>
      </w:r>
      <w:r w:rsidRPr="0045622E">
        <w:rPr>
          <w:rFonts w:ascii="Arial" w:hAnsi="Arial" w:cs="Arial"/>
          <w:b/>
          <w:sz w:val="24"/>
          <w:szCs w:val="24"/>
        </w:rPr>
        <w:t xml:space="preserve"> </w:t>
      </w:r>
    </w:p>
    <w:p w14:paraId="47104047" w14:textId="37B87F64" w:rsidR="00B87051" w:rsidRDefault="00F3060B" w:rsidP="001F3386">
      <w:pPr>
        <w:spacing w:after="120" w:line="360" w:lineRule="auto"/>
        <w:jc w:val="both"/>
        <w:rPr>
          <w:rFonts w:ascii="Arial" w:hAnsi="Arial" w:cs="Arial"/>
          <w:sz w:val="24"/>
          <w:szCs w:val="24"/>
        </w:rPr>
      </w:pPr>
      <w:r>
        <w:rPr>
          <w:rFonts w:ascii="Arial" w:hAnsi="Arial" w:cs="Arial"/>
          <w:sz w:val="24"/>
          <w:szCs w:val="24"/>
        </w:rPr>
        <w:t xml:space="preserve">Zu den genannten Aspekten kommt hinzu </w:t>
      </w:r>
      <w:r w:rsidR="001F3386" w:rsidRPr="0045622E">
        <w:rPr>
          <w:rFonts w:ascii="Arial" w:hAnsi="Arial" w:cs="Arial"/>
          <w:sz w:val="24"/>
          <w:szCs w:val="24"/>
        </w:rPr>
        <w:t xml:space="preserve">der Begriff Nachhaltigkeit, der allerdings noch wesentlich mehr Facetten umfasst. Treffend hat dies die Enquete-Kommission des Deutschen Bundestages „Schutz des Menschen und der Umwelt“ formuliert: „Nachhaltigkeit ist die Konzeption einer dauerhaft zukunftsfähigen Entwicklung der ökonomischen, ökologischen und sozialen Dimension menschlicher Existenz. Diese drei Säulen der Nachhaltigkeit stehen miteinander in Wechselwirkung und bedürfen langfristig einer ausgewogenen Koordination.“ Bereits seit </w:t>
      </w:r>
      <w:r w:rsidR="00081BCC">
        <w:rPr>
          <w:rFonts w:ascii="Arial" w:hAnsi="Arial" w:cs="Arial"/>
          <w:sz w:val="24"/>
          <w:szCs w:val="24"/>
        </w:rPr>
        <w:t>50</w:t>
      </w:r>
      <w:r w:rsidR="001F3386" w:rsidRPr="0045622E">
        <w:rPr>
          <w:rFonts w:ascii="Arial" w:hAnsi="Arial" w:cs="Arial"/>
          <w:sz w:val="24"/>
          <w:szCs w:val="24"/>
        </w:rPr>
        <w:t xml:space="preserve"> Jahren verbindet die Städtebauförderung konzeptionell und baulich die Grundgedanken einer nachhaltigen Entwicklung. Die Programmstrukturen geben beispielhaft die drei Säulen der Nachhaltigkeit einschließlich</w:t>
      </w:r>
      <w:r w:rsidR="00B87051">
        <w:rPr>
          <w:rFonts w:ascii="Arial" w:hAnsi="Arial" w:cs="Arial"/>
          <w:sz w:val="24"/>
          <w:szCs w:val="24"/>
        </w:rPr>
        <w:t xml:space="preserve"> deren Wechselwirkungen wieder:</w:t>
      </w:r>
    </w:p>
    <w:p w14:paraId="3BFBE456" w14:textId="2E36572B" w:rsidR="00B87051" w:rsidRDefault="00B87051" w:rsidP="00B87051">
      <w:pPr>
        <w:pStyle w:val="Listenabsatz"/>
        <w:numPr>
          <w:ilvl w:val="0"/>
          <w:numId w:val="8"/>
        </w:numPr>
        <w:spacing w:after="120" w:line="360" w:lineRule="auto"/>
        <w:ind w:left="284" w:hanging="284"/>
        <w:jc w:val="both"/>
        <w:rPr>
          <w:rFonts w:ascii="Arial" w:hAnsi="Arial" w:cs="Arial"/>
          <w:sz w:val="24"/>
          <w:szCs w:val="24"/>
        </w:rPr>
      </w:pPr>
      <w:r>
        <w:rPr>
          <w:rFonts w:ascii="Arial" w:hAnsi="Arial" w:cs="Arial"/>
          <w:sz w:val="24"/>
          <w:szCs w:val="24"/>
        </w:rPr>
        <w:t>Lebendige Zentren – Erhalt und Entwicklung der Stadt- und Ortskerne</w:t>
      </w:r>
    </w:p>
    <w:p w14:paraId="288FC2F1" w14:textId="64624E2D" w:rsidR="00B87051" w:rsidRDefault="00B87051" w:rsidP="00B87051">
      <w:pPr>
        <w:pStyle w:val="Listenabsatz"/>
        <w:numPr>
          <w:ilvl w:val="0"/>
          <w:numId w:val="8"/>
        </w:numPr>
        <w:spacing w:after="120" w:line="360" w:lineRule="auto"/>
        <w:ind w:left="284" w:hanging="284"/>
        <w:jc w:val="both"/>
        <w:rPr>
          <w:rFonts w:ascii="Arial" w:hAnsi="Arial" w:cs="Arial"/>
          <w:sz w:val="24"/>
          <w:szCs w:val="24"/>
        </w:rPr>
      </w:pPr>
      <w:r>
        <w:rPr>
          <w:rFonts w:ascii="Arial" w:hAnsi="Arial" w:cs="Arial"/>
          <w:sz w:val="24"/>
          <w:szCs w:val="24"/>
        </w:rPr>
        <w:t>Sozialer Zusammenhalt – Zusammenleben im Quartier gemeinsam gestalten</w:t>
      </w:r>
    </w:p>
    <w:p w14:paraId="6A0BDE76" w14:textId="29F448A8" w:rsidR="00B87051" w:rsidRPr="00B87051" w:rsidRDefault="00B87051" w:rsidP="00B87051">
      <w:pPr>
        <w:pStyle w:val="Listenabsatz"/>
        <w:numPr>
          <w:ilvl w:val="0"/>
          <w:numId w:val="8"/>
        </w:numPr>
        <w:spacing w:after="120" w:line="360" w:lineRule="auto"/>
        <w:ind w:left="284" w:hanging="284"/>
        <w:jc w:val="both"/>
        <w:rPr>
          <w:rFonts w:ascii="Arial" w:hAnsi="Arial" w:cs="Arial"/>
          <w:sz w:val="24"/>
          <w:szCs w:val="24"/>
        </w:rPr>
      </w:pPr>
      <w:r>
        <w:rPr>
          <w:rFonts w:ascii="Arial" w:hAnsi="Arial" w:cs="Arial"/>
          <w:sz w:val="24"/>
          <w:szCs w:val="24"/>
        </w:rPr>
        <w:t>Wachstum und nachhaltige Erneuerung – Lebenswerte Quartiere gestalten.</w:t>
      </w:r>
    </w:p>
    <w:p w14:paraId="098A7F2A" w14:textId="557ECB1E" w:rsidR="001F3386" w:rsidRPr="0045622E" w:rsidRDefault="001F3386" w:rsidP="001F3386">
      <w:pPr>
        <w:spacing w:after="120" w:line="360" w:lineRule="auto"/>
        <w:jc w:val="both"/>
        <w:rPr>
          <w:rFonts w:ascii="Arial" w:hAnsi="Arial" w:cs="Arial"/>
          <w:sz w:val="24"/>
          <w:szCs w:val="24"/>
        </w:rPr>
      </w:pPr>
      <w:r w:rsidRPr="0045622E">
        <w:rPr>
          <w:rFonts w:ascii="Arial" w:hAnsi="Arial" w:cs="Arial"/>
          <w:sz w:val="24"/>
          <w:szCs w:val="24"/>
        </w:rPr>
        <w:lastRenderedPageBreak/>
        <w:t>Baulich wirkt sich das beispielsweise aus in der Schaffung der notwendigen Daseinsvorsorge – z.B. durch die Anpassung von sozialen und kulturellen Einrichtungen – sowie von sicheren und attraktiven öffentlichen Räumen. Die Innenentwicklung, der sparsame Umgang mit Flächen, Klimaschutz und Energieeffizienz vor allem im Gebäudebestand sind die notwendigen Voraussetzungen einer zukunftsfähigen Entwicklung in Deutschland.</w:t>
      </w:r>
      <w:r w:rsidR="0096628B">
        <w:rPr>
          <w:rStyle w:val="Funotenzeichen"/>
          <w:rFonts w:ascii="Arial" w:hAnsi="Arial" w:cs="Arial"/>
          <w:sz w:val="24"/>
          <w:szCs w:val="24"/>
        </w:rPr>
        <w:footnoteReference w:id="16"/>
      </w:r>
      <w:r w:rsidRPr="0045622E">
        <w:rPr>
          <w:rFonts w:ascii="Arial" w:hAnsi="Arial" w:cs="Arial"/>
          <w:sz w:val="24"/>
          <w:szCs w:val="24"/>
        </w:rPr>
        <w:t xml:space="preserve"> </w:t>
      </w:r>
    </w:p>
    <w:p w14:paraId="510D17B5" w14:textId="77777777" w:rsidR="00CF3801" w:rsidRPr="0045622E" w:rsidRDefault="00CF3801" w:rsidP="005D6A4C">
      <w:pPr>
        <w:spacing w:after="120" w:line="360" w:lineRule="auto"/>
        <w:jc w:val="both"/>
        <w:rPr>
          <w:rFonts w:ascii="Arial" w:hAnsi="Arial" w:cs="Arial"/>
          <w:b/>
          <w:sz w:val="24"/>
          <w:szCs w:val="24"/>
        </w:rPr>
      </w:pPr>
      <w:r w:rsidRPr="0045622E">
        <w:rPr>
          <w:rFonts w:ascii="Arial" w:hAnsi="Arial" w:cs="Arial"/>
          <w:b/>
          <w:sz w:val="24"/>
          <w:szCs w:val="24"/>
        </w:rPr>
        <w:t>Leben findet Innenstadt</w:t>
      </w:r>
    </w:p>
    <w:p w14:paraId="622EFCB5" w14:textId="06C650A6" w:rsidR="00F3060B" w:rsidRDefault="0064693C" w:rsidP="005D6A4C">
      <w:pPr>
        <w:spacing w:after="120" w:line="360" w:lineRule="auto"/>
        <w:jc w:val="both"/>
        <w:rPr>
          <w:rFonts w:ascii="Arial" w:hAnsi="Arial" w:cs="Arial"/>
          <w:sz w:val="24"/>
          <w:szCs w:val="24"/>
        </w:rPr>
      </w:pPr>
      <w:r w:rsidRPr="0045622E">
        <w:rPr>
          <w:rFonts w:ascii="Arial" w:hAnsi="Arial" w:cs="Arial"/>
          <w:sz w:val="24"/>
          <w:szCs w:val="24"/>
        </w:rPr>
        <w:t>Wirtschaftliche, demografische und soziale Veränderungen</w:t>
      </w:r>
      <w:r w:rsidR="008B0584">
        <w:rPr>
          <w:rFonts w:ascii="Arial" w:hAnsi="Arial" w:cs="Arial"/>
          <w:sz w:val="24"/>
          <w:szCs w:val="24"/>
        </w:rPr>
        <w:t xml:space="preserve"> </w:t>
      </w:r>
      <w:r w:rsidRPr="0045622E">
        <w:rPr>
          <w:rFonts w:ascii="Arial" w:hAnsi="Arial" w:cs="Arial"/>
          <w:sz w:val="24"/>
          <w:szCs w:val="24"/>
        </w:rPr>
        <w:t>haben in den letzten Jahren dazu geführt, dass viele Städte und Gemeinden ihre Aktivitäten zur Aufwertung der Zentren verstärkt haben</w:t>
      </w:r>
      <w:r w:rsidR="006141A5">
        <w:rPr>
          <w:rFonts w:ascii="Arial" w:hAnsi="Arial" w:cs="Arial"/>
          <w:sz w:val="24"/>
          <w:szCs w:val="24"/>
        </w:rPr>
        <w:t xml:space="preserve">. </w:t>
      </w:r>
      <w:r w:rsidRPr="0045622E">
        <w:rPr>
          <w:rFonts w:ascii="Arial" w:hAnsi="Arial" w:cs="Arial"/>
          <w:sz w:val="24"/>
          <w:szCs w:val="24"/>
        </w:rPr>
        <w:t>Mit der Einbindung der Zentren in gesamtörtliche städtebauliche Entwicklungs- und Einzelhandelskonzepte wird die Innenentwicklung gefördert und Investitionssicherheit geschaffen.</w:t>
      </w:r>
      <w:r w:rsidR="00DA42E8" w:rsidRPr="0045622E">
        <w:rPr>
          <w:rFonts w:ascii="Arial" w:hAnsi="Arial" w:cs="Arial"/>
          <w:sz w:val="24"/>
          <w:szCs w:val="24"/>
        </w:rPr>
        <w:t xml:space="preserve"> </w:t>
      </w:r>
      <w:r w:rsidR="00B85ECE" w:rsidRPr="0045622E">
        <w:rPr>
          <w:rFonts w:ascii="Arial" w:hAnsi="Arial" w:cs="Arial"/>
          <w:sz w:val="24"/>
          <w:szCs w:val="24"/>
        </w:rPr>
        <w:t xml:space="preserve">Städte und Gemeinden können mit neuen und mit den bewährten Instrumenten die Bürger, die Immobilieneigentümer und die lokale Wirtschaft entsprechend der jeweiligen örtlichen Situation gezielt in die Aufwertungsmaßnahmen einbinden. </w:t>
      </w:r>
      <w:r w:rsidR="00924AC9">
        <w:rPr>
          <w:rFonts w:ascii="Arial" w:hAnsi="Arial" w:cs="Arial"/>
          <w:sz w:val="24"/>
          <w:szCs w:val="24"/>
        </w:rPr>
        <w:t xml:space="preserve">Ein Beispiel hierfür ist das </w:t>
      </w:r>
      <w:r w:rsidR="0084299D">
        <w:rPr>
          <w:rFonts w:ascii="Arial" w:hAnsi="Arial" w:cs="Arial"/>
          <w:sz w:val="24"/>
          <w:szCs w:val="24"/>
        </w:rPr>
        <w:t>Modellvorhaben „Leben findet Innenstadt“ der Städtebauförderung in Bayern</w:t>
      </w:r>
      <w:r w:rsidR="00924AC9">
        <w:rPr>
          <w:rFonts w:ascii="Arial" w:hAnsi="Arial" w:cs="Arial"/>
          <w:sz w:val="24"/>
          <w:szCs w:val="24"/>
        </w:rPr>
        <w:t xml:space="preserve">, in dessen Rahmen </w:t>
      </w:r>
      <w:r w:rsidR="00B85ECE" w:rsidRPr="0045622E">
        <w:rPr>
          <w:rFonts w:ascii="Arial" w:hAnsi="Arial" w:cs="Arial"/>
          <w:sz w:val="24"/>
          <w:szCs w:val="24"/>
        </w:rPr>
        <w:t xml:space="preserve">öffentlich-private Kooperationen zur </w:t>
      </w:r>
      <w:r w:rsidR="0084299D">
        <w:rPr>
          <w:rFonts w:ascii="Arial" w:hAnsi="Arial" w:cs="Arial"/>
          <w:sz w:val="24"/>
          <w:szCs w:val="24"/>
        </w:rPr>
        <w:t xml:space="preserve">verstärkten </w:t>
      </w:r>
      <w:r w:rsidR="006141A5">
        <w:rPr>
          <w:rFonts w:ascii="Arial" w:hAnsi="Arial" w:cs="Arial"/>
          <w:sz w:val="24"/>
          <w:szCs w:val="24"/>
        </w:rPr>
        <w:t>Mitwirkung</w:t>
      </w:r>
      <w:r w:rsidR="0084299D">
        <w:rPr>
          <w:rFonts w:ascii="Arial" w:hAnsi="Arial" w:cs="Arial"/>
          <w:sz w:val="24"/>
          <w:szCs w:val="24"/>
        </w:rPr>
        <w:t xml:space="preserve"> örtlicher Akteure bei der </w:t>
      </w:r>
      <w:r w:rsidR="00B85ECE" w:rsidRPr="0045622E">
        <w:rPr>
          <w:rFonts w:ascii="Arial" w:hAnsi="Arial" w:cs="Arial"/>
          <w:sz w:val="24"/>
          <w:szCs w:val="24"/>
        </w:rPr>
        <w:t>Standortentwicklung</w:t>
      </w:r>
      <w:r w:rsidR="00553327" w:rsidRPr="0045622E">
        <w:rPr>
          <w:rFonts w:ascii="Arial" w:hAnsi="Arial" w:cs="Arial"/>
          <w:sz w:val="24"/>
          <w:szCs w:val="24"/>
        </w:rPr>
        <w:t xml:space="preserve"> </w:t>
      </w:r>
      <w:r w:rsidR="0084299D">
        <w:rPr>
          <w:rFonts w:ascii="Arial" w:hAnsi="Arial" w:cs="Arial"/>
          <w:sz w:val="24"/>
          <w:szCs w:val="24"/>
        </w:rPr>
        <w:t>erprobt</w:t>
      </w:r>
      <w:r w:rsidR="00924AC9">
        <w:rPr>
          <w:rFonts w:ascii="Arial" w:hAnsi="Arial" w:cs="Arial"/>
          <w:sz w:val="24"/>
          <w:szCs w:val="24"/>
        </w:rPr>
        <w:t xml:space="preserve"> wurden</w:t>
      </w:r>
      <w:r w:rsidR="0084299D">
        <w:rPr>
          <w:rFonts w:ascii="Arial" w:hAnsi="Arial" w:cs="Arial"/>
          <w:sz w:val="24"/>
          <w:szCs w:val="24"/>
        </w:rPr>
        <w:t xml:space="preserve">. Hierzu zählen </w:t>
      </w:r>
      <w:r w:rsidR="006141A5">
        <w:rPr>
          <w:rFonts w:ascii="Arial" w:hAnsi="Arial" w:cs="Arial"/>
          <w:sz w:val="24"/>
          <w:szCs w:val="24"/>
        </w:rPr>
        <w:t xml:space="preserve">der </w:t>
      </w:r>
      <w:r w:rsidR="00553327" w:rsidRPr="0045622E">
        <w:rPr>
          <w:rFonts w:ascii="Arial" w:hAnsi="Arial" w:cs="Arial"/>
          <w:sz w:val="24"/>
          <w:szCs w:val="24"/>
        </w:rPr>
        <w:t>Projekt- oder Verfügungsfonds, an denen sich Bund, Land, Gemeinde und Private finanziell beteiligen</w:t>
      </w:r>
      <w:r w:rsidR="00B85ECE" w:rsidRPr="0045622E">
        <w:rPr>
          <w:rFonts w:ascii="Arial" w:hAnsi="Arial" w:cs="Arial"/>
          <w:sz w:val="24"/>
          <w:szCs w:val="24"/>
        </w:rPr>
        <w:t xml:space="preserve">, Geschäftsflächenprogramme und die „klassischen“ kommunalen Förderprogramme </w:t>
      </w:r>
      <w:r w:rsidR="005E295B" w:rsidRPr="0045622E">
        <w:rPr>
          <w:rFonts w:ascii="Arial" w:hAnsi="Arial" w:cs="Arial"/>
          <w:sz w:val="24"/>
          <w:szCs w:val="24"/>
        </w:rPr>
        <w:t>beispielsweise</w:t>
      </w:r>
      <w:r w:rsidR="00B85ECE" w:rsidRPr="0045622E">
        <w:rPr>
          <w:rFonts w:ascii="Arial" w:hAnsi="Arial" w:cs="Arial"/>
          <w:sz w:val="24"/>
          <w:szCs w:val="24"/>
        </w:rPr>
        <w:t xml:space="preserve"> für die Fassadeninstandsetzung oder für die Hofbegrünung. </w:t>
      </w:r>
    </w:p>
    <w:p w14:paraId="106A3918" w14:textId="4CDA3A78" w:rsidR="009518F3" w:rsidRDefault="00924AC9" w:rsidP="005D6A4C">
      <w:pPr>
        <w:spacing w:after="120" w:line="360" w:lineRule="auto"/>
        <w:jc w:val="both"/>
        <w:rPr>
          <w:rFonts w:ascii="Arial" w:hAnsi="Arial" w:cs="Arial"/>
          <w:sz w:val="24"/>
          <w:szCs w:val="24"/>
        </w:rPr>
      </w:pPr>
      <w:r>
        <w:rPr>
          <w:rFonts w:ascii="Arial" w:hAnsi="Arial" w:cs="Arial"/>
          <w:sz w:val="24"/>
          <w:szCs w:val="24"/>
        </w:rPr>
        <w:t xml:space="preserve">Auch </w:t>
      </w:r>
      <w:r w:rsidR="00B85ECE" w:rsidRPr="0045622E">
        <w:rPr>
          <w:rFonts w:ascii="Arial" w:hAnsi="Arial" w:cs="Arial"/>
          <w:sz w:val="24"/>
          <w:szCs w:val="24"/>
        </w:rPr>
        <w:t>die Förderinitiativen „Innen statt Außen“ und „Flächenentsiegelung“</w:t>
      </w:r>
      <w:r w:rsidR="006A36FB" w:rsidRPr="0045622E">
        <w:rPr>
          <w:rFonts w:ascii="Arial" w:hAnsi="Arial" w:cs="Arial"/>
          <w:sz w:val="24"/>
          <w:szCs w:val="24"/>
        </w:rPr>
        <w:t>, in deren Rahmen sowohl gemeindliche wie auch private Vorhaben unterstützt werden können</w:t>
      </w:r>
      <w:r>
        <w:rPr>
          <w:rFonts w:ascii="Arial" w:hAnsi="Arial" w:cs="Arial"/>
          <w:sz w:val="24"/>
          <w:szCs w:val="24"/>
        </w:rPr>
        <w:t>, zählen dazu</w:t>
      </w:r>
      <w:r w:rsidR="006A36FB" w:rsidRPr="0045622E">
        <w:rPr>
          <w:rFonts w:ascii="Arial" w:hAnsi="Arial" w:cs="Arial"/>
          <w:sz w:val="24"/>
          <w:szCs w:val="24"/>
        </w:rPr>
        <w:t>.</w:t>
      </w:r>
      <w:r w:rsidR="00B85ECE" w:rsidRPr="0045622E">
        <w:rPr>
          <w:rFonts w:ascii="Arial" w:hAnsi="Arial" w:cs="Arial"/>
          <w:sz w:val="24"/>
          <w:szCs w:val="24"/>
        </w:rPr>
        <w:t xml:space="preserve"> </w:t>
      </w:r>
      <w:r w:rsidR="001C4289" w:rsidRPr="0045622E">
        <w:rPr>
          <w:rFonts w:ascii="Arial" w:hAnsi="Arial" w:cs="Arial"/>
          <w:sz w:val="24"/>
          <w:szCs w:val="24"/>
        </w:rPr>
        <w:t>Die Förderinitiative “Innen statt Außen“ belohnt die Städte und Gemeinden in Bayern bei ihren Engagement in der Innenentwicklung und der Revitalisierung von innerörtlichen Leerständen. G</w:t>
      </w:r>
      <w:r w:rsidR="007F1895" w:rsidRPr="0045622E">
        <w:rPr>
          <w:rFonts w:ascii="Arial" w:hAnsi="Arial" w:cs="Arial"/>
          <w:sz w:val="24"/>
          <w:szCs w:val="24"/>
        </w:rPr>
        <w:t>emeinden erhalten einen Förderbonus, wenn sie bereit sind, auf</w:t>
      </w:r>
      <w:r w:rsidR="001C4289" w:rsidRPr="0045622E">
        <w:rPr>
          <w:rFonts w:ascii="Arial" w:hAnsi="Arial" w:cs="Arial"/>
          <w:sz w:val="24"/>
          <w:szCs w:val="24"/>
        </w:rPr>
        <w:t xml:space="preserve"> </w:t>
      </w:r>
      <w:r w:rsidR="007F1895" w:rsidRPr="0045622E">
        <w:rPr>
          <w:rFonts w:ascii="Arial" w:hAnsi="Arial" w:cs="Arial"/>
          <w:sz w:val="24"/>
          <w:szCs w:val="24"/>
        </w:rPr>
        <w:t>der Grundlage eines städtebaulichen Entwicklungskonzepts oder vergleichbaren Planungskonzepts</w:t>
      </w:r>
      <w:r w:rsidR="001C4289" w:rsidRPr="0045622E">
        <w:rPr>
          <w:rFonts w:ascii="Arial" w:hAnsi="Arial" w:cs="Arial"/>
          <w:sz w:val="24"/>
          <w:szCs w:val="24"/>
        </w:rPr>
        <w:t xml:space="preserve"> </w:t>
      </w:r>
      <w:r w:rsidR="007F1895" w:rsidRPr="0045622E">
        <w:rPr>
          <w:rFonts w:ascii="Arial" w:hAnsi="Arial" w:cs="Arial"/>
          <w:sz w:val="24"/>
          <w:szCs w:val="24"/>
        </w:rPr>
        <w:t xml:space="preserve">einen gemeindlichen Selbstbindungsbeschluss zur vorrangigen Innenentwicklung zu fassen. Mögliche Inhalte des gemeindlichen Selbstbindungsbeschlusses können beispielsweise die vorrangige Nutzung von Konversionsflächen, Brachen und Gebäudeleerständen sowie die Rücknahme von Bauflächen, </w:t>
      </w:r>
      <w:r w:rsidR="007F1895" w:rsidRPr="0045622E">
        <w:rPr>
          <w:rFonts w:ascii="Arial" w:hAnsi="Arial" w:cs="Arial"/>
          <w:sz w:val="24"/>
          <w:szCs w:val="24"/>
        </w:rPr>
        <w:lastRenderedPageBreak/>
        <w:t>welche mittel- bis langfristig nicht benötigt werden, aus dem Flächennutzungsplan sein.</w:t>
      </w:r>
    </w:p>
    <w:p w14:paraId="5FEF2539" w14:textId="561CFAAD" w:rsidR="00CF3801" w:rsidRPr="0045622E" w:rsidRDefault="00205B61" w:rsidP="005D6A4C">
      <w:pPr>
        <w:spacing w:after="120" w:line="360" w:lineRule="auto"/>
        <w:jc w:val="both"/>
        <w:rPr>
          <w:rFonts w:ascii="Arial" w:hAnsi="Arial" w:cs="Arial"/>
          <w:b/>
          <w:sz w:val="24"/>
          <w:szCs w:val="24"/>
        </w:rPr>
      </w:pPr>
      <w:r w:rsidRPr="0045622E">
        <w:rPr>
          <w:rFonts w:ascii="Arial" w:hAnsi="Arial" w:cs="Arial"/>
          <w:b/>
          <w:sz w:val="24"/>
          <w:szCs w:val="24"/>
        </w:rPr>
        <w:t>Or</w:t>
      </w:r>
      <w:r w:rsidR="00CF3801" w:rsidRPr="0045622E">
        <w:rPr>
          <w:rFonts w:ascii="Arial" w:hAnsi="Arial" w:cs="Arial"/>
          <w:b/>
          <w:sz w:val="24"/>
          <w:szCs w:val="24"/>
        </w:rPr>
        <w:t>t schafft Mitte</w:t>
      </w:r>
    </w:p>
    <w:p w14:paraId="7473E248" w14:textId="0C4A01DD" w:rsidR="0064693C" w:rsidRPr="0045622E" w:rsidRDefault="0064693C" w:rsidP="005D6A4C">
      <w:pPr>
        <w:spacing w:after="120" w:line="360" w:lineRule="auto"/>
        <w:jc w:val="both"/>
        <w:rPr>
          <w:rFonts w:ascii="Arial" w:hAnsi="Arial" w:cs="Arial"/>
          <w:sz w:val="24"/>
          <w:szCs w:val="24"/>
        </w:rPr>
      </w:pPr>
      <w:r w:rsidRPr="0045622E">
        <w:rPr>
          <w:rFonts w:ascii="Arial" w:hAnsi="Arial" w:cs="Arial"/>
          <w:sz w:val="24"/>
          <w:szCs w:val="24"/>
        </w:rPr>
        <w:t xml:space="preserve">Viele Städte, Märkte und Gemeinden nutzen bewusst ihr bauliches Erbe für neue Nutzungen, um ihre Attraktivität auszubauen. </w:t>
      </w:r>
      <w:r w:rsidR="0046534A" w:rsidRPr="0045622E">
        <w:rPr>
          <w:rFonts w:ascii="Arial" w:hAnsi="Arial" w:cs="Arial"/>
          <w:sz w:val="24"/>
          <w:szCs w:val="24"/>
        </w:rPr>
        <w:t>T</w:t>
      </w:r>
      <w:r w:rsidR="004C1B88" w:rsidRPr="0045622E">
        <w:rPr>
          <w:rFonts w:ascii="Arial" w:hAnsi="Arial" w:cs="Arial"/>
          <w:sz w:val="24"/>
          <w:szCs w:val="24"/>
        </w:rPr>
        <w:t>rotz ihre</w:t>
      </w:r>
      <w:r w:rsidR="0046534A" w:rsidRPr="0045622E">
        <w:rPr>
          <w:rFonts w:ascii="Arial" w:hAnsi="Arial" w:cs="Arial"/>
          <w:sz w:val="24"/>
          <w:szCs w:val="24"/>
        </w:rPr>
        <w:t>s gro</w:t>
      </w:r>
      <w:r w:rsidR="004C1B88" w:rsidRPr="0045622E">
        <w:rPr>
          <w:rFonts w:ascii="Arial" w:hAnsi="Arial" w:cs="Arial"/>
          <w:sz w:val="24"/>
          <w:szCs w:val="24"/>
        </w:rPr>
        <w:t xml:space="preserve">ßen Engagements </w:t>
      </w:r>
      <w:r w:rsidR="0046534A" w:rsidRPr="0045622E">
        <w:rPr>
          <w:rFonts w:ascii="Arial" w:hAnsi="Arial" w:cs="Arial"/>
          <w:sz w:val="24"/>
          <w:szCs w:val="24"/>
        </w:rPr>
        <w:t>beklagen manche Städte und Gemeinden –</w:t>
      </w:r>
      <w:r w:rsidR="00D762B7" w:rsidRPr="0045622E">
        <w:rPr>
          <w:rFonts w:ascii="Arial" w:hAnsi="Arial" w:cs="Arial"/>
          <w:sz w:val="24"/>
          <w:szCs w:val="24"/>
        </w:rPr>
        <w:t xml:space="preserve"> </w:t>
      </w:r>
      <w:r w:rsidR="0046534A" w:rsidRPr="0045622E">
        <w:rPr>
          <w:rFonts w:ascii="Arial" w:hAnsi="Arial" w:cs="Arial"/>
          <w:sz w:val="24"/>
          <w:szCs w:val="24"/>
        </w:rPr>
        <w:t xml:space="preserve">insbesondere in peripher gelegenen Räumen – zunehmenden </w:t>
      </w:r>
      <w:r w:rsidR="00B54620" w:rsidRPr="0045622E">
        <w:rPr>
          <w:rFonts w:ascii="Arial" w:hAnsi="Arial" w:cs="Arial"/>
          <w:sz w:val="24"/>
          <w:szCs w:val="24"/>
        </w:rPr>
        <w:t>Gebäudeleerstand und Brachflächen in ihren Ort</w:t>
      </w:r>
      <w:r w:rsidR="00A313A6" w:rsidRPr="0045622E">
        <w:rPr>
          <w:rFonts w:ascii="Arial" w:hAnsi="Arial" w:cs="Arial"/>
          <w:sz w:val="24"/>
          <w:szCs w:val="24"/>
        </w:rPr>
        <w:t>s</w:t>
      </w:r>
      <w:r w:rsidR="00B54620" w:rsidRPr="0045622E">
        <w:rPr>
          <w:rFonts w:ascii="Arial" w:hAnsi="Arial" w:cs="Arial"/>
          <w:sz w:val="24"/>
          <w:szCs w:val="24"/>
        </w:rPr>
        <w:t xml:space="preserve">kernen. </w:t>
      </w:r>
      <w:r w:rsidR="00A313A6" w:rsidRPr="0045622E">
        <w:rPr>
          <w:rFonts w:ascii="Arial" w:hAnsi="Arial" w:cs="Arial"/>
          <w:sz w:val="24"/>
          <w:szCs w:val="24"/>
        </w:rPr>
        <w:t xml:space="preserve">Dies war Ausgangspunkt </w:t>
      </w:r>
      <w:r w:rsidR="00AB7486">
        <w:rPr>
          <w:rFonts w:ascii="Arial" w:hAnsi="Arial" w:cs="Arial"/>
          <w:sz w:val="24"/>
          <w:szCs w:val="24"/>
        </w:rPr>
        <w:t xml:space="preserve">eines weiteren </w:t>
      </w:r>
      <w:r w:rsidRPr="0045622E">
        <w:rPr>
          <w:rFonts w:ascii="Arial" w:hAnsi="Arial" w:cs="Arial"/>
          <w:sz w:val="24"/>
          <w:szCs w:val="24"/>
        </w:rPr>
        <w:t xml:space="preserve">Modellvorhabens der Städtebauförderung „Ort schafft Mitte“, </w:t>
      </w:r>
      <w:r w:rsidR="00A313A6" w:rsidRPr="0045622E">
        <w:rPr>
          <w:rFonts w:ascii="Arial" w:hAnsi="Arial" w:cs="Arial"/>
          <w:sz w:val="24"/>
          <w:szCs w:val="24"/>
        </w:rPr>
        <w:t xml:space="preserve">um gemeinsam mit ausgewählten Kommunen innovative </w:t>
      </w:r>
      <w:r w:rsidR="004F530D" w:rsidRPr="0045622E">
        <w:rPr>
          <w:rFonts w:ascii="Arial" w:hAnsi="Arial" w:cs="Arial"/>
          <w:sz w:val="24"/>
          <w:szCs w:val="24"/>
        </w:rPr>
        <w:t xml:space="preserve">Ideen, Konzepte und Projekte zur Lösung aktueller Herausforderungen in </w:t>
      </w:r>
      <w:r w:rsidRPr="0045622E">
        <w:rPr>
          <w:rFonts w:ascii="Arial" w:hAnsi="Arial" w:cs="Arial"/>
          <w:sz w:val="24"/>
          <w:szCs w:val="24"/>
        </w:rPr>
        <w:t xml:space="preserve">den Gemeinden </w:t>
      </w:r>
      <w:r w:rsidR="004F530D" w:rsidRPr="0045622E">
        <w:rPr>
          <w:rFonts w:ascii="Arial" w:hAnsi="Arial" w:cs="Arial"/>
          <w:sz w:val="24"/>
          <w:szCs w:val="24"/>
        </w:rPr>
        <w:t xml:space="preserve">zu erarbeiten. </w:t>
      </w:r>
      <w:r w:rsidR="003D136A" w:rsidRPr="0045622E">
        <w:rPr>
          <w:rFonts w:ascii="Arial" w:hAnsi="Arial" w:cs="Arial"/>
          <w:sz w:val="24"/>
          <w:szCs w:val="24"/>
        </w:rPr>
        <w:t xml:space="preserve">Kooperationspartner bei diesem Projekt waren </w:t>
      </w:r>
      <w:r w:rsidR="00AB7486">
        <w:rPr>
          <w:rFonts w:ascii="Arial" w:hAnsi="Arial" w:cs="Arial"/>
          <w:sz w:val="24"/>
          <w:szCs w:val="24"/>
        </w:rPr>
        <w:t xml:space="preserve">kommunale Spitzenverbände wie </w:t>
      </w:r>
      <w:r w:rsidR="003D136A" w:rsidRPr="0045622E">
        <w:rPr>
          <w:rFonts w:ascii="Arial" w:hAnsi="Arial" w:cs="Arial"/>
          <w:sz w:val="24"/>
          <w:szCs w:val="24"/>
        </w:rPr>
        <w:t xml:space="preserve">der Bayerische Städtetag und der </w:t>
      </w:r>
      <w:r w:rsidR="00AA2A0F" w:rsidRPr="0045622E">
        <w:rPr>
          <w:rFonts w:ascii="Arial" w:hAnsi="Arial" w:cs="Arial"/>
          <w:sz w:val="24"/>
          <w:szCs w:val="24"/>
        </w:rPr>
        <w:t>B</w:t>
      </w:r>
      <w:r w:rsidR="003D136A" w:rsidRPr="0045622E">
        <w:rPr>
          <w:rFonts w:ascii="Arial" w:hAnsi="Arial" w:cs="Arial"/>
          <w:sz w:val="24"/>
          <w:szCs w:val="24"/>
        </w:rPr>
        <w:t xml:space="preserve">ayerische Gemeindetag. </w:t>
      </w:r>
      <w:r w:rsidR="004F530D" w:rsidRPr="0045622E">
        <w:rPr>
          <w:rFonts w:ascii="Arial" w:hAnsi="Arial" w:cs="Arial"/>
          <w:sz w:val="24"/>
          <w:szCs w:val="24"/>
        </w:rPr>
        <w:t xml:space="preserve">Das wesentliche Ziel ist, die Nachfrage nach Immobilien in den Ortszentren zu erhöhen und so </w:t>
      </w:r>
      <w:r w:rsidRPr="0045622E">
        <w:rPr>
          <w:rFonts w:ascii="Arial" w:hAnsi="Arial" w:cs="Arial"/>
          <w:sz w:val="24"/>
          <w:szCs w:val="24"/>
        </w:rPr>
        <w:t xml:space="preserve">die Wertschöpfungskette vor Ort zu stärken und privates Engagement und Unternehmertum, sei es im Bereich Tourismus, im Handwerk, bei der Vermarktung regionaler Lebensmittel oder bei der Energieversorgung zu unterstützen. </w:t>
      </w:r>
      <w:r w:rsidR="00F6654C" w:rsidRPr="0045622E">
        <w:rPr>
          <w:rFonts w:ascii="Arial" w:hAnsi="Arial" w:cs="Arial"/>
          <w:sz w:val="24"/>
          <w:szCs w:val="24"/>
        </w:rPr>
        <w:t xml:space="preserve">Das wohl </w:t>
      </w:r>
      <w:r w:rsidR="00D762B7" w:rsidRPr="0045622E">
        <w:rPr>
          <w:rFonts w:ascii="Arial" w:hAnsi="Arial" w:cs="Arial"/>
          <w:sz w:val="24"/>
          <w:szCs w:val="24"/>
        </w:rPr>
        <w:t>b</w:t>
      </w:r>
      <w:r w:rsidR="00F6654C" w:rsidRPr="0045622E">
        <w:rPr>
          <w:rFonts w:ascii="Arial" w:hAnsi="Arial" w:cs="Arial"/>
          <w:sz w:val="24"/>
          <w:szCs w:val="24"/>
        </w:rPr>
        <w:t xml:space="preserve">ekannteste Modellprojekt ist die </w:t>
      </w:r>
      <w:r w:rsidR="00AA2A0F" w:rsidRPr="0045622E">
        <w:rPr>
          <w:rFonts w:ascii="Arial" w:hAnsi="Arial" w:cs="Arial"/>
          <w:sz w:val="24"/>
          <w:szCs w:val="24"/>
        </w:rPr>
        <w:t xml:space="preserve">erfolgreiche </w:t>
      </w:r>
      <w:r w:rsidR="00F6654C" w:rsidRPr="0045622E">
        <w:rPr>
          <w:rFonts w:ascii="Arial" w:hAnsi="Arial" w:cs="Arial"/>
          <w:sz w:val="24"/>
          <w:szCs w:val="24"/>
        </w:rPr>
        <w:t xml:space="preserve">Revitalisierung der Ortsmitte der Gemeinde </w:t>
      </w:r>
      <w:proofErr w:type="spellStart"/>
      <w:r w:rsidR="00F6654C" w:rsidRPr="0045622E">
        <w:rPr>
          <w:rFonts w:ascii="Arial" w:hAnsi="Arial" w:cs="Arial"/>
          <w:sz w:val="24"/>
          <w:szCs w:val="24"/>
        </w:rPr>
        <w:t>B</w:t>
      </w:r>
      <w:r w:rsidR="004F530D" w:rsidRPr="0045622E">
        <w:rPr>
          <w:rFonts w:ascii="Arial" w:hAnsi="Arial" w:cs="Arial"/>
          <w:sz w:val="24"/>
          <w:szCs w:val="24"/>
        </w:rPr>
        <w:t>laibach</w:t>
      </w:r>
      <w:proofErr w:type="spellEnd"/>
      <w:r w:rsidR="007116A8" w:rsidRPr="0045622E">
        <w:rPr>
          <w:rFonts w:ascii="Arial" w:hAnsi="Arial" w:cs="Arial"/>
          <w:sz w:val="24"/>
          <w:szCs w:val="24"/>
        </w:rPr>
        <w:t xml:space="preserve"> </w:t>
      </w:r>
      <w:r w:rsidR="00AB7486">
        <w:rPr>
          <w:rFonts w:ascii="Arial" w:hAnsi="Arial" w:cs="Arial"/>
          <w:sz w:val="24"/>
          <w:szCs w:val="24"/>
        </w:rPr>
        <w:t xml:space="preserve">im Bayerischen Wald </w:t>
      </w:r>
      <w:r w:rsidR="00F6654C" w:rsidRPr="0045622E">
        <w:rPr>
          <w:rFonts w:ascii="Arial" w:hAnsi="Arial" w:cs="Arial"/>
          <w:sz w:val="24"/>
          <w:szCs w:val="24"/>
        </w:rPr>
        <w:t xml:space="preserve">mit dem Bürgerhaus und dem </w:t>
      </w:r>
      <w:r w:rsidR="0058538E" w:rsidRPr="0045622E">
        <w:rPr>
          <w:rFonts w:ascii="Arial" w:hAnsi="Arial" w:cs="Arial"/>
          <w:sz w:val="24"/>
          <w:szCs w:val="24"/>
        </w:rPr>
        <w:t xml:space="preserve">auch international beachteten </w:t>
      </w:r>
      <w:r w:rsidR="00F6654C" w:rsidRPr="0045622E">
        <w:rPr>
          <w:rFonts w:ascii="Arial" w:hAnsi="Arial" w:cs="Arial"/>
          <w:sz w:val="24"/>
          <w:szCs w:val="24"/>
        </w:rPr>
        <w:t>Konzerthaus. Dabei gilt es zu berücksichtigen, dass der historische Ortskern zum Start des Modellvorhabens überwiegend ungenutzt leer stand und erheblichen Sanierungsbedarf aufwies.</w:t>
      </w:r>
    </w:p>
    <w:p w14:paraId="1CBCD78C" w14:textId="0061FFC4" w:rsidR="00F6654C" w:rsidRPr="0045622E" w:rsidRDefault="009A2985" w:rsidP="009A2985">
      <w:pPr>
        <w:spacing w:after="120" w:line="360" w:lineRule="auto"/>
        <w:rPr>
          <w:rFonts w:ascii="Arial" w:hAnsi="Arial" w:cs="Arial"/>
          <w:b/>
          <w:sz w:val="24"/>
          <w:szCs w:val="24"/>
        </w:rPr>
      </w:pPr>
      <w:r>
        <w:rPr>
          <w:rFonts w:ascii="Arial" w:hAnsi="Arial" w:cs="Arial"/>
          <w:b/>
          <w:sz w:val="24"/>
          <w:szCs w:val="24"/>
        </w:rPr>
        <w:t>Gemeinsames Handeln von Stadt und Grundstückseigentümern:</w:t>
      </w:r>
      <w:r>
        <w:rPr>
          <w:rFonts w:ascii="Arial" w:hAnsi="Arial" w:cs="Arial"/>
          <w:b/>
          <w:sz w:val="24"/>
          <w:szCs w:val="24"/>
        </w:rPr>
        <w:br/>
      </w:r>
      <w:r w:rsidR="00AA2A0F" w:rsidRPr="0045622E">
        <w:rPr>
          <w:rFonts w:ascii="Arial" w:hAnsi="Arial" w:cs="Arial"/>
          <w:b/>
          <w:sz w:val="24"/>
          <w:szCs w:val="24"/>
        </w:rPr>
        <w:t xml:space="preserve">Der Stadtplatz in </w:t>
      </w:r>
      <w:proofErr w:type="spellStart"/>
      <w:r w:rsidR="00AA2A0F" w:rsidRPr="0045622E">
        <w:rPr>
          <w:rFonts w:ascii="Arial" w:hAnsi="Arial" w:cs="Arial"/>
          <w:b/>
          <w:sz w:val="24"/>
          <w:szCs w:val="24"/>
        </w:rPr>
        <w:t>Freyung</w:t>
      </w:r>
      <w:proofErr w:type="spellEnd"/>
      <w:r>
        <w:rPr>
          <w:rFonts w:ascii="Arial" w:hAnsi="Arial" w:cs="Arial"/>
          <w:b/>
          <w:sz w:val="24"/>
          <w:szCs w:val="24"/>
        </w:rPr>
        <w:t>/Niederbayern</w:t>
      </w:r>
    </w:p>
    <w:p w14:paraId="13A5E536" w14:textId="77777777" w:rsidR="000B13DD" w:rsidRPr="0045622E" w:rsidRDefault="006E6601" w:rsidP="005D6A4C">
      <w:pPr>
        <w:spacing w:after="120" w:line="360" w:lineRule="auto"/>
        <w:jc w:val="both"/>
        <w:rPr>
          <w:rFonts w:ascii="Arial" w:hAnsi="Arial" w:cs="Arial"/>
          <w:sz w:val="24"/>
          <w:szCs w:val="24"/>
        </w:rPr>
      </w:pPr>
      <w:r w:rsidRPr="0045622E">
        <w:rPr>
          <w:rFonts w:ascii="Arial" w:hAnsi="Arial" w:cs="Arial"/>
          <w:sz w:val="24"/>
          <w:szCs w:val="24"/>
        </w:rPr>
        <w:t>Beispielhaft für eine erfolgreiche Stadterneuerung einer Kommune im ländlichen Raum sind auch d</w:t>
      </w:r>
      <w:r w:rsidR="00686BDB" w:rsidRPr="0045622E">
        <w:rPr>
          <w:rFonts w:ascii="Arial" w:hAnsi="Arial" w:cs="Arial"/>
          <w:sz w:val="24"/>
          <w:szCs w:val="24"/>
        </w:rPr>
        <w:t xml:space="preserve">ie </w:t>
      </w:r>
      <w:r w:rsidR="005B18B7" w:rsidRPr="0045622E">
        <w:rPr>
          <w:rFonts w:ascii="Arial" w:hAnsi="Arial" w:cs="Arial"/>
          <w:sz w:val="24"/>
          <w:szCs w:val="24"/>
        </w:rPr>
        <w:t xml:space="preserve">Aufwertungsmaßnahmen in der </w:t>
      </w:r>
      <w:r w:rsidR="00686BDB" w:rsidRPr="0045622E">
        <w:rPr>
          <w:rFonts w:ascii="Arial" w:hAnsi="Arial" w:cs="Arial"/>
          <w:sz w:val="24"/>
          <w:szCs w:val="24"/>
        </w:rPr>
        <w:t xml:space="preserve">Stadtmitte der </w:t>
      </w:r>
      <w:r w:rsidR="007116A8" w:rsidRPr="0045622E">
        <w:rPr>
          <w:rFonts w:ascii="Arial" w:hAnsi="Arial" w:cs="Arial"/>
          <w:sz w:val="24"/>
          <w:szCs w:val="24"/>
        </w:rPr>
        <w:t>Stadt Freyung</w:t>
      </w:r>
      <w:r w:rsidR="00686BDB" w:rsidRPr="0045622E">
        <w:rPr>
          <w:rFonts w:ascii="Arial" w:hAnsi="Arial" w:cs="Arial"/>
          <w:sz w:val="24"/>
          <w:szCs w:val="24"/>
        </w:rPr>
        <w:t xml:space="preserve">. </w:t>
      </w:r>
      <w:r w:rsidR="005B18B7" w:rsidRPr="0045622E">
        <w:rPr>
          <w:rFonts w:ascii="Arial" w:hAnsi="Arial" w:cs="Arial"/>
          <w:sz w:val="24"/>
          <w:szCs w:val="24"/>
        </w:rPr>
        <w:t>A</w:t>
      </w:r>
      <w:r w:rsidR="00686BDB" w:rsidRPr="0045622E">
        <w:rPr>
          <w:rFonts w:ascii="Arial" w:hAnsi="Arial" w:cs="Arial"/>
          <w:sz w:val="24"/>
          <w:szCs w:val="24"/>
        </w:rPr>
        <w:t>n dem Mo</w:t>
      </w:r>
      <w:r w:rsidR="005B4D1C" w:rsidRPr="0045622E">
        <w:rPr>
          <w:rFonts w:ascii="Arial" w:hAnsi="Arial" w:cs="Arial"/>
          <w:sz w:val="24"/>
          <w:szCs w:val="24"/>
        </w:rPr>
        <w:t>dell</w:t>
      </w:r>
      <w:r w:rsidR="00686BDB" w:rsidRPr="0045622E">
        <w:rPr>
          <w:rFonts w:ascii="Arial" w:hAnsi="Arial" w:cs="Arial"/>
          <w:sz w:val="24"/>
          <w:szCs w:val="24"/>
        </w:rPr>
        <w:t xml:space="preserve">vorhaben „Ort schafft Mitte“ der Städtebauförderung </w:t>
      </w:r>
      <w:r w:rsidR="005B18B7" w:rsidRPr="0045622E">
        <w:rPr>
          <w:rFonts w:ascii="Arial" w:hAnsi="Arial" w:cs="Arial"/>
          <w:sz w:val="24"/>
          <w:szCs w:val="24"/>
        </w:rPr>
        <w:t xml:space="preserve">nahm die Stadt </w:t>
      </w:r>
      <w:r w:rsidR="00686BDB" w:rsidRPr="0045622E">
        <w:rPr>
          <w:rFonts w:ascii="Arial" w:hAnsi="Arial" w:cs="Arial"/>
          <w:sz w:val="24"/>
          <w:szCs w:val="24"/>
        </w:rPr>
        <w:t>teil</w:t>
      </w:r>
      <w:r w:rsidR="00CF3801" w:rsidRPr="0045622E">
        <w:rPr>
          <w:rFonts w:ascii="Arial" w:hAnsi="Arial" w:cs="Arial"/>
          <w:sz w:val="24"/>
          <w:szCs w:val="24"/>
        </w:rPr>
        <w:t>, um d</w:t>
      </w:r>
      <w:r w:rsidR="00686BDB" w:rsidRPr="0045622E">
        <w:rPr>
          <w:rFonts w:ascii="Arial" w:hAnsi="Arial" w:cs="Arial"/>
          <w:sz w:val="24"/>
          <w:szCs w:val="24"/>
        </w:rPr>
        <w:t>e</w:t>
      </w:r>
      <w:r w:rsidR="00CF3801" w:rsidRPr="0045622E">
        <w:rPr>
          <w:rFonts w:ascii="Arial" w:hAnsi="Arial" w:cs="Arial"/>
          <w:sz w:val="24"/>
          <w:szCs w:val="24"/>
        </w:rPr>
        <w:t>r</w:t>
      </w:r>
      <w:r w:rsidR="00686BDB" w:rsidRPr="0045622E">
        <w:rPr>
          <w:rFonts w:ascii="Arial" w:hAnsi="Arial" w:cs="Arial"/>
          <w:sz w:val="24"/>
          <w:szCs w:val="24"/>
        </w:rPr>
        <w:t xml:space="preserve"> Entwicklung</w:t>
      </w:r>
      <w:r w:rsidR="00CF3801" w:rsidRPr="0045622E">
        <w:rPr>
          <w:rFonts w:ascii="Arial" w:hAnsi="Arial" w:cs="Arial"/>
          <w:sz w:val="24"/>
          <w:szCs w:val="24"/>
        </w:rPr>
        <w:t xml:space="preserve"> des Stadtzentrums durch gezielte Ansprache privater Investoren zusätzliche Impulse zu verleihen. </w:t>
      </w:r>
      <w:r w:rsidR="007E3AC6" w:rsidRPr="0045622E">
        <w:rPr>
          <w:rFonts w:ascii="Arial" w:hAnsi="Arial" w:cs="Arial"/>
          <w:sz w:val="24"/>
          <w:szCs w:val="24"/>
        </w:rPr>
        <w:t>D</w:t>
      </w:r>
      <w:r w:rsidR="00CF3801" w:rsidRPr="0045622E">
        <w:rPr>
          <w:rFonts w:ascii="Arial" w:hAnsi="Arial" w:cs="Arial"/>
          <w:sz w:val="24"/>
          <w:szCs w:val="24"/>
        </w:rPr>
        <w:t xml:space="preserve">as im Wesentlichen den historischen Stadtkern umfassende Zentrum mit einer Vielzahl von Baudenkmälern war </w:t>
      </w:r>
      <w:r w:rsidR="007E3AC6" w:rsidRPr="0045622E">
        <w:rPr>
          <w:rFonts w:ascii="Arial" w:hAnsi="Arial" w:cs="Arial"/>
          <w:sz w:val="24"/>
          <w:szCs w:val="24"/>
        </w:rPr>
        <w:t>zu</w:t>
      </w:r>
      <w:r w:rsidR="005B18B7" w:rsidRPr="0045622E">
        <w:rPr>
          <w:rFonts w:ascii="Arial" w:hAnsi="Arial" w:cs="Arial"/>
          <w:sz w:val="24"/>
          <w:szCs w:val="24"/>
        </w:rPr>
        <w:t xml:space="preserve"> Beginn </w:t>
      </w:r>
      <w:r w:rsidR="007E3AC6" w:rsidRPr="0045622E">
        <w:rPr>
          <w:rFonts w:ascii="Arial" w:hAnsi="Arial" w:cs="Arial"/>
          <w:sz w:val="24"/>
          <w:szCs w:val="24"/>
        </w:rPr>
        <w:t xml:space="preserve">des Modellvorhabens </w:t>
      </w:r>
      <w:r w:rsidR="00CF3801" w:rsidRPr="0045622E">
        <w:rPr>
          <w:rFonts w:ascii="Arial" w:hAnsi="Arial" w:cs="Arial"/>
          <w:sz w:val="24"/>
          <w:szCs w:val="24"/>
        </w:rPr>
        <w:t xml:space="preserve">durch erhebliche funktionale und städtebauliche Schwächen gekennzeichnet. Beträchtlicher Leerstand, vor allem in den Obergeschossen, und eine zunehmende Zahl verfallender Gebäude waren sichtbare Kennzeichen im Wohn- und Gewerbebereich. </w:t>
      </w:r>
      <w:r w:rsidR="00205B61" w:rsidRPr="0045622E">
        <w:rPr>
          <w:rFonts w:ascii="Arial" w:hAnsi="Arial" w:cs="Arial"/>
          <w:sz w:val="24"/>
          <w:szCs w:val="24"/>
        </w:rPr>
        <w:t xml:space="preserve">Auf der Grundlage eines Stadtratsbeschlusses aus dem Jahr 2007 entwickelte </w:t>
      </w:r>
      <w:r w:rsidR="00205B61" w:rsidRPr="0045622E">
        <w:rPr>
          <w:rFonts w:ascii="Arial" w:hAnsi="Arial" w:cs="Arial"/>
          <w:sz w:val="24"/>
          <w:szCs w:val="24"/>
        </w:rPr>
        <w:lastRenderedPageBreak/>
        <w:t xml:space="preserve">die Stadt Strategien, Maßnahmen und Projekte, die darauf abzielen, die Potenziale des Stadtkerns zu aktivieren und neue Bewohner und Investoren anzuziehen. </w:t>
      </w:r>
      <w:r w:rsidR="00C8440C" w:rsidRPr="0045622E">
        <w:rPr>
          <w:rFonts w:ascii="Arial" w:hAnsi="Arial" w:cs="Arial"/>
          <w:sz w:val="24"/>
          <w:szCs w:val="24"/>
        </w:rPr>
        <w:t xml:space="preserve">Der Leitgedanke der Projektkonzeption im Modellvorhaben bestand </w:t>
      </w:r>
      <w:r w:rsidR="00A16924" w:rsidRPr="0045622E">
        <w:rPr>
          <w:rFonts w:ascii="Arial" w:hAnsi="Arial" w:cs="Arial"/>
          <w:sz w:val="24"/>
          <w:szCs w:val="24"/>
        </w:rPr>
        <w:t xml:space="preserve">insbesondere </w:t>
      </w:r>
      <w:r w:rsidR="00C8440C" w:rsidRPr="0045622E">
        <w:rPr>
          <w:rFonts w:ascii="Arial" w:hAnsi="Arial" w:cs="Arial"/>
          <w:sz w:val="24"/>
          <w:szCs w:val="24"/>
        </w:rPr>
        <w:t xml:space="preserve">darin, Impulse für private </w:t>
      </w:r>
      <w:r w:rsidR="00A16924" w:rsidRPr="0045622E">
        <w:rPr>
          <w:rFonts w:ascii="Arial" w:hAnsi="Arial" w:cs="Arial"/>
          <w:sz w:val="24"/>
          <w:szCs w:val="24"/>
        </w:rPr>
        <w:t xml:space="preserve">Investitionen im Zentrum zu setzen, die Attraktivität des Stadtkerns zu steigern, lokale Wirtschaftskreisläufe zu stärken und das öffentliche Bewusstsein für eine neue Qualitätsorientierung zu schärfen. </w:t>
      </w:r>
      <w:r w:rsidR="00D262EE" w:rsidRPr="0045622E">
        <w:rPr>
          <w:rFonts w:ascii="Arial" w:hAnsi="Arial" w:cs="Arial"/>
          <w:sz w:val="24"/>
          <w:szCs w:val="24"/>
        </w:rPr>
        <w:t xml:space="preserve">Das </w:t>
      </w:r>
      <w:r w:rsidR="005B18B7" w:rsidRPr="0045622E">
        <w:rPr>
          <w:rFonts w:ascii="Arial" w:hAnsi="Arial" w:cs="Arial"/>
          <w:sz w:val="24"/>
          <w:szCs w:val="24"/>
        </w:rPr>
        <w:t xml:space="preserve">sollte zunächst im Rahmen des </w:t>
      </w:r>
      <w:r w:rsidR="00D262EE" w:rsidRPr="0045622E">
        <w:rPr>
          <w:rFonts w:ascii="Arial" w:hAnsi="Arial" w:cs="Arial"/>
          <w:sz w:val="24"/>
          <w:szCs w:val="24"/>
        </w:rPr>
        <w:t>Pilotprojekt</w:t>
      </w:r>
      <w:r w:rsidR="005B18B7" w:rsidRPr="0045622E">
        <w:rPr>
          <w:rFonts w:ascii="Arial" w:hAnsi="Arial" w:cs="Arial"/>
          <w:sz w:val="24"/>
          <w:szCs w:val="24"/>
        </w:rPr>
        <w:t>s</w:t>
      </w:r>
      <w:r w:rsidR="00D262EE" w:rsidRPr="0045622E">
        <w:rPr>
          <w:rFonts w:ascii="Arial" w:hAnsi="Arial" w:cs="Arial"/>
          <w:sz w:val="24"/>
          <w:szCs w:val="24"/>
        </w:rPr>
        <w:t xml:space="preserve"> „FreYInvest“ </w:t>
      </w:r>
      <w:r w:rsidR="005B18B7" w:rsidRPr="0045622E">
        <w:rPr>
          <w:rFonts w:ascii="Arial" w:hAnsi="Arial" w:cs="Arial"/>
          <w:sz w:val="24"/>
          <w:szCs w:val="24"/>
        </w:rPr>
        <w:t xml:space="preserve">umgesetzt werden, das </w:t>
      </w:r>
      <w:r w:rsidR="00D262EE" w:rsidRPr="0045622E">
        <w:rPr>
          <w:rFonts w:ascii="Arial" w:hAnsi="Arial" w:cs="Arial"/>
          <w:sz w:val="24"/>
          <w:szCs w:val="24"/>
        </w:rPr>
        <w:t xml:space="preserve">auf Initiative der </w:t>
      </w:r>
      <w:r w:rsidR="00C8440C" w:rsidRPr="0045622E">
        <w:rPr>
          <w:rFonts w:ascii="Arial" w:hAnsi="Arial" w:cs="Arial"/>
          <w:sz w:val="24"/>
          <w:szCs w:val="24"/>
        </w:rPr>
        <w:t>Stadt</w:t>
      </w:r>
      <w:r w:rsidR="005B18B7" w:rsidRPr="0045622E">
        <w:rPr>
          <w:rFonts w:ascii="Arial" w:hAnsi="Arial" w:cs="Arial"/>
          <w:sz w:val="24"/>
          <w:szCs w:val="24"/>
        </w:rPr>
        <w:t xml:space="preserve"> en</w:t>
      </w:r>
      <w:r w:rsidR="000B13DD" w:rsidRPr="0045622E">
        <w:rPr>
          <w:rFonts w:ascii="Arial" w:hAnsi="Arial" w:cs="Arial"/>
          <w:sz w:val="24"/>
          <w:szCs w:val="24"/>
        </w:rPr>
        <w:t>t</w:t>
      </w:r>
      <w:r w:rsidR="005B18B7" w:rsidRPr="0045622E">
        <w:rPr>
          <w:rFonts w:ascii="Arial" w:hAnsi="Arial" w:cs="Arial"/>
          <w:sz w:val="24"/>
          <w:szCs w:val="24"/>
        </w:rPr>
        <w:t>stand</w:t>
      </w:r>
      <w:r w:rsidR="00D262EE" w:rsidRPr="0045622E">
        <w:rPr>
          <w:rFonts w:ascii="Arial" w:hAnsi="Arial" w:cs="Arial"/>
          <w:sz w:val="24"/>
          <w:szCs w:val="24"/>
        </w:rPr>
        <w:t xml:space="preserve">. Damit sollen </w:t>
      </w:r>
      <w:r w:rsidR="00C1312E" w:rsidRPr="0045622E">
        <w:rPr>
          <w:rFonts w:ascii="Arial" w:hAnsi="Arial" w:cs="Arial"/>
          <w:sz w:val="24"/>
          <w:szCs w:val="24"/>
        </w:rPr>
        <w:t>private Investoren zusammengeführt werden, denen es in Zeiten globalisierter Finanz- und Immobilienmärkte nicht in erster Linie um eine Renditemaximierung geht, sondern die vielmehr</w:t>
      </w:r>
      <w:r w:rsidR="00C8440C" w:rsidRPr="0045622E">
        <w:rPr>
          <w:rFonts w:ascii="Arial" w:hAnsi="Arial" w:cs="Arial"/>
          <w:sz w:val="24"/>
          <w:szCs w:val="24"/>
        </w:rPr>
        <w:t xml:space="preserve"> </w:t>
      </w:r>
      <w:r w:rsidR="00F91F3D" w:rsidRPr="0045622E">
        <w:rPr>
          <w:rFonts w:ascii="Arial" w:hAnsi="Arial" w:cs="Arial"/>
          <w:sz w:val="24"/>
          <w:szCs w:val="24"/>
        </w:rPr>
        <w:t xml:space="preserve">„Sinn stiftend“ in die Aufwertung der Heimatstadt investieren wollen. </w:t>
      </w:r>
      <w:r w:rsidR="000B13DD" w:rsidRPr="0045622E">
        <w:rPr>
          <w:rFonts w:ascii="Arial" w:hAnsi="Arial" w:cs="Arial"/>
          <w:sz w:val="24"/>
          <w:szCs w:val="24"/>
        </w:rPr>
        <w:t xml:space="preserve">Die Aussage des Bürgermeisters der Stadt bei einer ersten Informationsveranstaltung war „Warum nicht vor Ort investieren?“ </w:t>
      </w:r>
    </w:p>
    <w:p w14:paraId="5E5709CE" w14:textId="5BF5552B" w:rsidR="00FE1BC8" w:rsidRDefault="005B18B7" w:rsidP="005D6A4C">
      <w:pPr>
        <w:spacing w:after="120" w:line="360" w:lineRule="auto"/>
        <w:jc w:val="both"/>
        <w:rPr>
          <w:rFonts w:ascii="Arial" w:hAnsi="Arial" w:cs="Arial"/>
          <w:sz w:val="24"/>
          <w:szCs w:val="24"/>
        </w:rPr>
      </w:pPr>
      <w:r w:rsidRPr="0045622E">
        <w:rPr>
          <w:rFonts w:ascii="Arial" w:hAnsi="Arial" w:cs="Arial"/>
          <w:sz w:val="24"/>
          <w:szCs w:val="24"/>
        </w:rPr>
        <w:t xml:space="preserve">Die dabei umgesetzten Projekte basieren auch auf der Überlegung, Entwicklungspotenziale durch die Zusammenfassung und Neuordnung von Grundstücken zu erschließen. Inzwischen hat die durch die Kommune initiierte Neuordnungsstrategie eine derartige Eigendynamik entwickelt, dass die Maßnahmen </w:t>
      </w:r>
      <w:r w:rsidR="00D95207" w:rsidRPr="0045622E">
        <w:rPr>
          <w:rFonts w:ascii="Arial" w:hAnsi="Arial" w:cs="Arial"/>
          <w:sz w:val="24"/>
          <w:szCs w:val="24"/>
        </w:rPr>
        <w:t xml:space="preserve">– bei stetiger Begleitung durch die Stadt – </w:t>
      </w:r>
      <w:r w:rsidRPr="0045622E">
        <w:rPr>
          <w:rFonts w:ascii="Arial" w:hAnsi="Arial" w:cs="Arial"/>
          <w:sz w:val="24"/>
          <w:szCs w:val="24"/>
        </w:rPr>
        <w:t>au</w:t>
      </w:r>
      <w:r w:rsidR="00D95207" w:rsidRPr="0045622E">
        <w:rPr>
          <w:rFonts w:ascii="Arial" w:hAnsi="Arial" w:cs="Arial"/>
          <w:sz w:val="24"/>
          <w:szCs w:val="24"/>
        </w:rPr>
        <w:t xml:space="preserve">f vielfältige Art und Weise umgesetzt wurden. Die Aufbruchsstimmung </w:t>
      </w:r>
      <w:r w:rsidR="003E797F" w:rsidRPr="0045622E">
        <w:rPr>
          <w:rFonts w:ascii="Arial" w:hAnsi="Arial" w:cs="Arial"/>
          <w:sz w:val="24"/>
          <w:szCs w:val="24"/>
        </w:rPr>
        <w:t>wird insbesondere dokumentiert durch den</w:t>
      </w:r>
      <w:r w:rsidR="00D95207" w:rsidRPr="0045622E">
        <w:rPr>
          <w:rFonts w:ascii="Arial" w:hAnsi="Arial" w:cs="Arial"/>
          <w:sz w:val="24"/>
          <w:szCs w:val="24"/>
        </w:rPr>
        <w:t xml:space="preserve"> N</w:t>
      </w:r>
      <w:r w:rsidR="003E797F" w:rsidRPr="0045622E">
        <w:rPr>
          <w:rFonts w:ascii="Arial" w:hAnsi="Arial" w:cs="Arial"/>
          <w:sz w:val="24"/>
          <w:szCs w:val="24"/>
        </w:rPr>
        <w:t xml:space="preserve">eubau des Stadtplatzcenters </w:t>
      </w:r>
      <w:r w:rsidR="00A54F9E" w:rsidRPr="0045622E">
        <w:rPr>
          <w:rFonts w:ascii="Arial" w:hAnsi="Arial" w:cs="Arial"/>
          <w:sz w:val="24"/>
          <w:szCs w:val="24"/>
        </w:rPr>
        <w:t xml:space="preserve">(Planung: Kretz Architektur) </w:t>
      </w:r>
      <w:r w:rsidR="003E797F" w:rsidRPr="0045622E">
        <w:rPr>
          <w:rFonts w:ascii="Arial" w:hAnsi="Arial" w:cs="Arial"/>
          <w:sz w:val="24"/>
          <w:szCs w:val="24"/>
        </w:rPr>
        <w:t xml:space="preserve">mit </w:t>
      </w:r>
      <w:r w:rsidR="00786EE7" w:rsidRPr="0045622E">
        <w:rPr>
          <w:rFonts w:ascii="Arial" w:hAnsi="Arial" w:cs="Arial"/>
          <w:sz w:val="24"/>
          <w:szCs w:val="24"/>
        </w:rPr>
        <w:t>Vollsortimenter,</w:t>
      </w:r>
      <w:r w:rsidR="00D95207" w:rsidRPr="0045622E">
        <w:rPr>
          <w:rFonts w:ascii="Arial" w:hAnsi="Arial" w:cs="Arial"/>
          <w:sz w:val="24"/>
          <w:szCs w:val="24"/>
        </w:rPr>
        <w:t xml:space="preserve"> </w:t>
      </w:r>
      <w:r w:rsidR="003E797F" w:rsidRPr="0045622E">
        <w:rPr>
          <w:rFonts w:ascii="Arial" w:hAnsi="Arial" w:cs="Arial"/>
          <w:sz w:val="24"/>
          <w:szCs w:val="24"/>
        </w:rPr>
        <w:t>M</w:t>
      </w:r>
      <w:r w:rsidR="00D95207" w:rsidRPr="0045622E">
        <w:rPr>
          <w:rFonts w:ascii="Arial" w:hAnsi="Arial" w:cs="Arial"/>
          <w:sz w:val="24"/>
          <w:szCs w:val="24"/>
        </w:rPr>
        <w:t>ultiplexkino</w:t>
      </w:r>
      <w:r w:rsidR="00786EE7" w:rsidRPr="0045622E">
        <w:rPr>
          <w:rFonts w:ascii="Arial" w:hAnsi="Arial" w:cs="Arial"/>
          <w:sz w:val="24"/>
          <w:szCs w:val="24"/>
        </w:rPr>
        <w:t>, Modehaus, Büros</w:t>
      </w:r>
      <w:r w:rsidR="00D95207" w:rsidRPr="0045622E">
        <w:rPr>
          <w:rFonts w:ascii="Arial" w:hAnsi="Arial" w:cs="Arial"/>
          <w:sz w:val="24"/>
          <w:szCs w:val="24"/>
        </w:rPr>
        <w:t xml:space="preserve"> </w:t>
      </w:r>
      <w:r w:rsidR="00786EE7" w:rsidRPr="0045622E">
        <w:rPr>
          <w:rFonts w:ascii="Arial" w:hAnsi="Arial" w:cs="Arial"/>
          <w:sz w:val="24"/>
          <w:szCs w:val="24"/>
        </w:rPr>
        <w:t xml:space="preserve">und einer zentralen Tiefgarage. </w:t>
      </w:r>
      <w:r w:rsidR="002350AF" w:rsidRPr="0045622E">
        <w:rPr>
          <w:rFonts w:ascii="Arial" w:hAnsi="Arial" w:cs="Arial"/>
          <w:sz w:val="24"/>
          <w:szCs w:val="24"/>
        </w:rPr>
        <w:t xml:space="preserve">Das Besondere an diesem Areal ist, dass </w:t>
      </w:r>
      <w:r w:rsidR="000B13DD" w:rsidRPr="0045622E">
        <w:rPr>
          <w:rFonts w:ascii="Arial" w:hAnsi="Arial" w:cs="Arial"/>
          <w:sz w:val="24"/>
          <w:szCs w:val="24"/>
        </w:rPr>
        <w:t>mehrere Innens</w:t>
      </w:r>
      <w:r w:rsidR="002350AF" w:rsidRPr="0045622E">
        <w:rPr>
          <w:rFonts w:ascii="Arial" w:hAnsi="Arial" w:cs="Arial"/>
          <w:sz w:val="24"/>
          <w:szCs w:val="24"/>
        </w:rPr>
        <w:t xml:space="preserve">tadthäuser unter Wahrung der individuellen Eigentums- und Gebäudestruktur </w:t>
      </w:r>
      <w:r w:rsidR="000B13DD" w:rsidRPr="0045622E">
        <w:rPr>
          <w:rFonts w:ascii="Arial" w:hAnsi="Arial" w:cs="Arial"/>
          <w:sz w:val="24"/>
          <w:szCs w:val="24"/>
        </w:rPr>
        <w:t xml:space="preserve">eine gemeinsame „Einkaufsmeile“ bilden. Denn die beiden Neubauten sind im Inneren auch mit den zwei bestehenden </w:t>
      </w:r>
      <w:r w:rsidR="003E797F" w:rsidRPr="0045622E">
        <w:rPr>
          <w:rFonts w:ascii="Arial" w:hAnsi="Arial" w:cs="Arial"/>
          <w:sz w:val="24"/>
          <w:szCs w:val="24"/>
        </w:rPr>
        <w:t>und sanierten Häusern verbunden, in denen u.a. eine Buchhandlung mit Café, ein Modehaus</w:t>
      </w:r>
      <w:r w:rsidR="00FE1BC8" w:rsidRPr="0045622E">
        <w:rPr>
          <w:rFonts w:ascii="Arial" w:hAnsi="Arial" w:cs="Arial"/>
          <w:sz w:val="24"/>
          <w:szCs w:val="24"/>
        </w:rPr>
        <w:t>,</w:t>
      </w:r>
      <w:r w:rsidR="003E797F" w:rsidRPr="0045622E">
        <w:rPr>
          <w:rFonts w:ascii="Arial" w:hAnsi="Arial" w:cs="Arial"/>
          <w:sz w:val="24"/>
          <w:szCs w:val="24"/>
        </w:rPr>
        <w:t xml:space="preserve"> ein Optikgeschäft </w:t>
      </w:r>
      <w:r w:rsidR="00FE1BC8" w:rsidRPr="0045622E">
        <w:rPr>
          <w:rFonts w:ascii="Arial" w:hAnsi="Arial" w:cs="Arial"/>
          <w:sz w:val="24"/>
          <w:szCs w:val="24"/>
        </w:rPr>
        <w:t xml:space="preserve">und ein Friseursalon </w:t>
      </w:r>
      <w:r w:rsidR="003E797F" w:rsidRPr="0045622E">
        <w:rPr>
          <w:rFonts w:ascii="Arial" w:hAnsi="Arial" w:cs="Arial"/>
          <w:sz w:val="24"/>
          <w:szCs w:val="24"/>
        </w:rPr>
        <w:t>untergebracht sind.</w:t>
      </w:r>
      <w:r w:rsidR="000B13DD" w:rsidRPr="0045622E">
        <w:rPr>
          <w:rFonts w:ascii="Arial" w:hAnsi="Arial" w:cs="Arial"/>
          <w:sz w:val="24"/>
          <w:szCs w:val="24"/>
        </w:rPr>
        <w:t xml:space="preserve"> </w:t>
      </w:r>
      <w:r w:rsidR="00FE1BC8" w:rsidRPr="0045622E">
        <w:rPr>
          <w:rFonts w:ascii="Arial" w:hAnsi="Arial" w:cs="Arial"/>
          <w:sz w:val="24"/>
          <w:szCs w:val="24"/>
        </w:rPr>
        <w:t xml:space="preserve">Dadurch ist es möglich, auch bei widrigen Wetterverhältnissen trockenen Fußes zahlreiche unterschiedliche Geschäfte und Einrichtungen zu erreichen. </w:t>
      </w:r>
      <w:r w:rsidR="00FD4902" w:rsidRPr="0045622E">
        <w:rPr>
          <w:rFonts w:ascii="Arial" w:hAnsi="Arial" w:cs="Arial"/>
          <w:sz w:val="24"/>
          <w:szCs w:val="24"/>
        </w:rPr>
        <w:t>Ergänzt wird der Gebäudeblock noch durch einen ebenfalls sanierten Gasthof</w:t>
      </w:r>
      <w:r w:rsidR="004302BF" w:rsidRPr="0045622E">
        <w:rPr>
          <w:rFonts w:ascii="Arial" w:hAnsi="Arial" w:cs="Arial"/>
          <w:sz w:val="24"/>
          <w:szCs w:val="24"/>
        </w:rPr>
        <w:t xml:space="preserve"> mit Hotel</w:t>
      </w:r>
      <w:r w:rsidR="00FD4902" w:rsidRPr="0045622E">
        <w:rPr>
          <w:rFonts w:ascii="Arial" w:hAnsi="Arial" w:cs="Arial"/>
          <w:sz w:val="24"/>
          <w:szCs w:val="24"/>
        </w:rPr>
        <w:t xml:space="preserve">. </w:t>
      </w:r>
      <w:r w:rsidR="00205B61" w:rsidRPr="0045622E">
        <w:rPr>
          <w:rFonts w:ascii="Arial" w:hAnsi="Arial" w:cs="Arial"/>
          <w:sz w:val="24"/>
          <w:szCs w:val="24"/>
        </w:rPr>
        <w:t xml:space="preserve">Die Erfolge der städtebaulichen </w:t>
      </w:r>
      <w:r w:rsidR="00FE1BC8" w:rsidRPr="0045622E">
        <w:rPr>
          <w:rFonts w:ascii="Arial" w:hAnsi="Arial" w:cs="Arial"/>
          <w:sz w:val="24"/>
          <w:szCs w:val="24"/>
        </w:rPr>
        <w:t>Sanierung</w:t>
      </w:r>
      <w:r w:rsidR="00205B61" w:rsidRPr="0045622E">
        <w:rPr>
          <w:rFonts w:ascii="Arial" w:hAnsi="Arial" w:cs="Arial"/>
          <w:sz w:val="24"/>
          <w:szCs w:val="24"/>
        </w:rPr>
        <w:t xml:space="preserve"> sind nunmehr überall im Stadtbild zu erkennen. </w:t>
      </w:r>
      <w:r w:rsidR="002345C2" w:rsidRPr="0045622E">
        <w:rPr>
          <w:rFonts w:ascii="Arial" w:hAnsi="Arial" w:cs="Arial"/>
          <w:sz w:val="24"/>
          <w:szCs w:val="24"/>
        </w:rPr>
        <w:t>Der Umbau des ehemaligen Langstadels zur Volksmusika</w:t>
      </w:r>
      <w:r w:rsidR="004322D8" w:rsidRPr="0045622E">
        <w:rPr>
          <w:rFonts w:ascii="Arial" w:hAnsi="Arial" w:cs="Arial"/>
          <w:sz w:val="24"/>
          <w:szCs w:val="24"/>
        </w:rPr>
        <w:t>ka</w:t>
      </w:r>
      <w:r w:rsidR="002345C2" w:rsidRPr="0045622E">
        <w:rPr>
          <w:rFonts w:ascii="Arial" w:hAnsi="Arial" w:cs="Arial"/>
          <w:sz w:val="24"/>
          <w:szCs w:val="24"/>
        </w:rPr>
        <w:t xml:space="preserve">demie </w:t>
      </w:r>
      <w:r w:rsidR="004322D8" w:rsidRPr="0045622E">
        <w:rPr>
          <w:rFonts w:ascii="Arial" w:hAnsi="Arial" w:cs="Arial"/>
          <w:sz w:val="24"/>
          <w:szCs w:val="24"/>
        </w:rPr>
        <w:t xml:space="preserve">ist das jüngste Beispiel für ein gelungenes </w:t>
      </w:r>
      <w:r w:rsidR="0059716F" w:rsidRPr="0045622E">
        <w:rPr>
          <w:rFonts w:ascii="Arial" w:hAnsi="Arial" w:cs="Arial"/>
          <w:sz w:val="24"/>
          <w:szCs w:val="24"/>
        </w:rPr>
        <w:t xml:space="preserve">städtisches </w:t>
      </w:r>
      <w:r w:rsidR="004322D8" w:rsidRPr="0045622E">
        <w:rPr>
          <w:rFonts w:ascii="Arial" w:hAnsi="Arial" w:cs="Arial"/>
          <w:sz w:val="24"/>
          <w:szCs w:val="24"/>
        </w:rPr>
        <w:t xml:space="preserve">Sanierungsvorhaben im </w:t>
      </w:r>
      <w:r w:rsidR="0059716F" w:rsidRPr="0045622E">
        <w:rPr>
          <w:rFonts w:ascii="Arial" w:hAnsi="Arial" w:cs="Arial"/>
          <w:sz w:val="24"/>
          <w:szCs w:val="24"/>
        </w:rPr>
        <w:t xml:space="preserve">Zentrum </w:t>
      </w:r>
      <w:r w:rsidR="004322D8" w:rsidRPr="0045622E">
        <w:rPr>
          <w:rFonts w:ascii="Arial" w:hAnsi="Arial" w:cs="Arial"/>
          <w:sz w:val="24"/>
          <w:szCs w:val="24"/>
        </w:rPr>
        <w:t xml:space="preserve">von Freyung. Mit Unterstützung der Städtebauförderung konnte ein </w:t>
      </w:r>
      <w:r w:rsidR="0059716F" w:rsidRPr="0045622E">
        <w:rPr>
          <w:rFonts w:ascii="Arial" w:hAnsi="Arial" w:cs="Arial"/>
          <w:sz w:val="24"/>
          <w:szCs w:val="24"/>
        </w:rPr>
        <w:t>ehemaliges Wirtschaftsgebäude einer Brauerei umgebaut und umgenutzt werden</w:t>
      </w:r>
      <w:r w:rsidR="00A54F9E" w:rsidRPr="0045622E">
        <w:rPr>
          <w:rFonts w:ascii="Arial" w:hAnsi="Arial" w:cs="Arial"/>
          <w:sz w:val="24"/>
          <w:szCs w:val="24"/>
        </w:rPr>
        <w:t xml:space="preserve"> (Planung: Planungsgruppe PPP)</w:t>
      </w:r>
      <w:r w:rsidR="0059716F" w:rsidRPr="0045622E">
        <w:rPr>
          <w:rFonts w:ascii="Arial" w:hAnsi="Arial" w:cs="Arial"/>
          <w:sz w:val="24"/>
          <w:szCs w:val="24"/>
        </w:rPr>
        <w:t xml:space="preserve">, welches für </w:t>
      </w:r>
      <w:r w:rsidR="0059716F" w:rsidRPr="0045622E">
        <w:rPr>
          <w:rFonts w:ascii="Arial" w:hAnsi="Arial" w:cs="Arial"/>
          <w:sz w:val="24"/>
          <w:szCs w:val="24"/>
        </w:rPr>
        <w:lastRenderedPageBreak/>
        <w:t>das Kulturgut Volksmusik und zugleich für die Baukultur im ländlichen Raum</w:t>
      </w:r>
      <w:r w:rsidR="004322D8" w:rsidRPr="0045622E">
        <w:rPr>
          <w:rFonts w:ascii="Arial" w:hAnsi="Arial" w:cs="Arial"/>
          <w:sz w:val="24"/>
          <w:szCs w:val="24"/>
        </w:rPr>
        <w:t xml:space="preserve"> </w:t>
      </w:r>
      <w:r w:rsidR="0059716F" w:rsidRPr="0045622E">
        <w:rPr>
          <w:rFonts w:ascii="Arial" w:hAnsi="Arial" w:cs="Arial"/>
          <w:sz w:val="24"/>
          <w:szCs w:val="24"/>
        </w:rPr>
        <w:t>positive Strahlkraft in die ganze Region besitzt.</w:t>
      </w:r>
      <w:r w:rsidR="0096628B">
        <w:rPr>
          <w:rStyle w:val="Funotenzeichen"/>
          <w:rFonts w:ascii="Arial" w:hAnsi="Arial" w:cs="Arial"/>
          <w:sz w:val="24"/>
          <w:szCs w:val="24"/>
        </w:rPr>
        <w:footnoteReference w:id="17"/>
      </w:r>
      <w:r w:rsidR="00AC0976" w:rsidRPr="0045622E">
        <w:rPr>
          <w:rFonts w:ascii="Arial" w:hAnsi="Arial" w:cs="Arial"/>
          <w:sz w:val="24"/>
          <w:szCs w:val="24"/>
        </w:rPr>
        <w:t xml:space="preserve"> </w:t>
      </w:r>
    </w:p>
    <w:p w14:paraId="4C1FFEB9" w14:textId="50E2199D" w:rsidR="006A579E" w:rsidRPr="0045622E" w:rsidRDefault="009A2985" w:rsidP="005D6A4C">
      <w:pPr>
        <w:spacing w:after="120" w:line="360" w:lineRule="auto"/>
        <w:jc w:val="both"/>
        <w:rPr>
          <w:rFonts w:ascii="Arial" w:hAnsi="Arial" w:cs="Arial"/>
          <w:b/>
          <w:sz w:val="24"/>
          <w:szCs w:val="24"/>
        </w:rPr>
      </w:pPr>
      <w:r>
        <w:rPr>
          <w:rFonts w:ascii="Arial" w:hAnsi="Arial" w:cs="Arial"/>
          <w:b/>
          <w:sz w:val="24"/>
          <w:szCs w:val="24"/>
        </w:rPr>
        <w:t>Der Architektenwettbewerb: Zentraler Baustein für die neue</w:t>
      </w:r>
      <w:r w:rsidR="007B1DE6" w:rsidRPr="0045622E">
        <w:rPr>
          <w:rFonts w:ascii="Arial" w:hAnsi="Arial" w:cs="Arial"/>
          <w:b/>
          <w:sz w:val="24"/>
          <w:szCs w:val="24"/>
        </w:rPr>
        <w:t xml:space="preserve"> Ortsmitte von</w:t>
      </w:r>
      <w:r w:rsidR="006A579E" w:rsidRPr="0045622E">
        <w:rPr>
          <w:rFonts w:ascii="Arial" w:hAnsi="Arial" w:cs="Arial"/>
          <w:b/>
          <w:sz w:val="24"/>
          <w:szCs w:val="24"/>
        </w:rPr>
        <w:t xml:space="preserve"> </w:t>
      </w:r>
      <w:proofErr w:type="spellStart"/>
      <w:r w:rsidR="006A579E" w:rsidRPr="0045622E">
        <w:rPr>
          <w:rFonts w:ascii="Arial" w:hAnsi="Arial" w:cs="Arial"/>
          <w:b/>
          <w:sz w:val="24"/>
          <w:szCs w:val="24"/>
        </w:rPr>
        <w:t>Maitenbeth</w:t>
      </w:r>
      <w:proofErr w:type="spellEnd"/>
      <w:r>
        <w:rPr>
          <w:rFonts w:ascii="Arial" w:hAnsi="Arial" w:cs="Arial"/>
          <w:b/>
          <w:sz w:val="24"/>
          <w:szCs w:val="24"/>
        </w:rPr>
        <w:t>/Oberbayern</w:t>
      </w:r>
    </w:p>
    <w:p w14:paraId="027BE5B7" w14:textId="1F6DFFCA" w:rsidR="00AD586A" w:rsidRPr="0045622E" w:rsidRDefault="003C2BC8" w:rsidP="005D6A4C">
      <w:pPr>
        <w:spacing w:after="120" w:line="360" w:lineRule="auto"/>
        <w:jc w:val="both"/>
        <w:rPr>
          <w:rFonts w:ascii="Arial" w:hAnsi="Arial" w:cs="Arial"/>
          <w:sz w:val="24"/>
          <w:szCs w:val="24"/>
        </w:rPr>
      </w:pPr>
      <w:r w:rsidRPr="0045622E">
        <w:rPr>
          <w:rFonts w:ascii="Arial" w:hAnsi="Arial" w:cs="Arial"/>
          <w:sz w:val="24"/>
          <w:szCs w:val="24"/>
        </w:rPr>
        <w:t>Entwicklungsprozess und Ergebnis der</w:t>
      </w:r>
      <w:r w:rsidR="008D35B4" w:rsidRPr="0045622E">
        <w:rPr>
          <w:rFonts w:ascii="Arial" w:hAnsi="Arial" w:cs="Arial"/>
          <w:sz w:val="24"/>
          <w:szCs w:val="24"/>
        </w:rPr>
        <w:t xml:space="preserve"> </w:t>
      </w:r>
      <w:r w:rsidR="0092400A" w:rsidRPr="0045622E">
        <w:rPr>
          <w:rFonts w:ascii="Arial" w:hAnsi="Arial" w:cs="Arial"/>
          <w:sz w:val="24"/>
          <w:szCs w:val="24"/>
        </w:rPr>
        <w:t>gelungene</w:t>
      </w:r>
      <w:r w:rsidRPr="0045622E">
        <w:rPr>
          <w:rFonts w:ascii="Arial" w:hAnsi="Arial" w:cs="Arial"/>
          <w:sz w:val="24"/>
          <w:szCs w:val="24"/>
        </w:rPr>
        <w:t>n</w:t>
      </w:r>
      <w:r w:rsidR="0092400A" w:rsidRPr="0045622E">
        <w:rPr>
          <w:rFonts w:ascii="Arial" w:hAnsi="Arial" w:cs="Arial"/>
          <w:sz w:val="24"/>
          <w:szCs w:val="24"/>
        </w:rPr>
        <w:t xml:space="preserve"> </w:t>
      </w:r>
      <w:r w:rsidR="008D35B4" w:rsidRPr="0045622E">
        <w:rPr>
          <w:rFonts w:ascii="Arial" w:hAnsi="Arial" w:cs="Arial"/>
          <w:sz w:val="24"/>
          <w:szCs w:val="24"/>
        </w:rPr>
        <w:t>Neuord</w:t>
      </w:r>
      <w:r w:rsidR="000D11E5" w:rsidRPr="0045622E">
        <w:rPr>
          <w:rFonts w:ascii="Arial" w:hAnsi="Arial" w:cs="Arial"/>
          <w:sz w:val="24"/>
          <w:szCs w:val="24"/>
        </w:rPr>
        <w:t>n</w:t>
      </w:r>
      <w:r w:rsidR="008D35B4" w:rsidRPr="0045622E">
        <w:rPr>
          <w:rFonts w:ascii="Arial" w:hAnsi="Arial" w:cs="Arial"/>
          <w:sz w:val="24"/>
          <w:szCs w:val="24"/>
        </w:rPr>
        <w:t>ung</w:t>
      </w:r>
      <w:r w:rsidR="000D11E5" w:rsidRPr="0045622E">
        <w:rPr>
          <w:rFonts w:ascii="Arial" w:hAnsi="Arial" w:cs="Arial"/>
          <w:sz w:val="24"/>
          <w:szCs w:val="24"/>
        </w:rPr>
        <w:t xml:space="preserve"> </w:t>
      </w:r>
      <w:r w:rsidRPr="0045622E">
        <w:rPr>
          <w:rFonts w:ascii="Arial" w:hAnsi="Arial" w:cs="Arial"/>
          <w:sz w:val="24"/>
          <w:szCs w:val="24"/>
        </w:rPr>
        <w:t>des Ortskerns der Gemeinde Mait</w:t>
      </w:r>
      <w:r w:rsidR="0092400A" w:rsidRPr="0045622E">
        <w:rPr>
          <w:rFonts w:ascii="Arial" w:hAnsi="Arial" w:cs="Arial"/>
          <w:sz w:val="24"/>
          <w:szCs w:val="24"/>
        </w:rPr>
        <w:t>enbeth biete</w:t>
      </w:r>
      <w:r w:rsidRPr="0045622E">
        <w:rPr>
          <w:rFonts w:ascii="Arial" w:hAnsi="Arial" w:cs="Arial"/>
          <w:sz w:val="24"/>
          <w:szCs w:val="24"/>
        </w:rPr>
        <w:t>n Anschauungsmaterial für das Vorgehen einer Kommune dieser Größenordnung</w:t>
      </w:r>
      <w:r w:rsidR="00FE1BC8" w:rsidRPr="0045622E">
        <w:rPr>
          <w:rFonts w:ascii="Arial" w:hAnsi="Arial" w:cs="Arial"/>
          <w:sz w:val="24"/>
          <w:szCs w:val="24"/>
        </w:rPr>
        <w:t>.</w:t>
      </w:r>
      <w:r w:rsidRPr="0045622E">
        <w:rPr>
          <w:rFonts w:ascii="Arial" w:hAnsi="Arial" w:cs="Arial"/>
          <w:sz w:val="24"/>
          <w:szCs w:val="24"/>
        </w:rPr>
        <w:t xml:space="preserve"> </w:t>
      </w:r>
      <w:r w:rsidR="00AD586A" w:rsidRPr="0045622E">
        <w:rPr>
          <w:rFonts w:ascii="Arial" w:hAnsi="Arial" w:cs="Arial"/>
          <w:sz w:val="24"/>
          <w:szCs w:val="24"/>
        </w:rPr>
        <w:t xml:space="preserve">Die bauliche Aufwertung des Kirchplatzes und die Neugestaltung der Ortsmitte von </w:t>
      </w:r>
      <w:proofErr w:type="spellStart"/>
      <w:r w:rsidR="00AD586A" w:rsidRPr="0045622E">
        <w:rPr>
          <w:rFonts w:ascii="Arial" w:hAnsi="Arial" w:cs="Arial"/>
          <w:sz w:val="24"/>
          <w:szCs w:val="24"/>
        </w:rPr>
        <w:t>Maitenbeth</w:t>
      </w:r>
      <w:proofErr w:type="spellEnd"/>
      <w:r w:rsidR="00AD586A" w:rsidRPr="0045622E">
        <w:rPr>
          <w:rFonts w:ascii="Arial" w:hAnsi="Arial" w:cs="Arial"/>
          <w:sz w:val="24"/>
          <w:szCs w:val="24"/>
        </w:rPr>
        <w:t xml:space="preserve"> wurden in der Gemeinde über einen längeren Zeitraum ausgiebig diskutiert. </w:t>
      </w:r>
      <w:r w:rsidR="00AD7118" w:rsidRPr="0045622E">
        <w:rPr>
          <w:rFonts w:ascii="Arial" w:hAnsi="Arial" w:cs="Arial"/>
          <w:sz w:val="24"/>
          <w:szCs w:val="24"/>
        </w:rPr>
        <w:t xml:space="preserve">Nach dem </w:t>
      </w:r>
      <w:r w:rsidR="008D35B4" w:rsidRPr="0045622E">
        <w:rPr>
          <w:rFonts w:ascii="Arial" w:hAnsi="Arial" w:cs="Arial"/>
          <w:sz w:val="24"/>
          <w:szCs w:val="24"/>
        </w:rPr>
        <w:t>städtebaulichen Entwicklungskonzept, das die Gemeinde in interkommunaler Kooperation mit dem Markt Haag in Oberbayern und den Nachbargemeinden Kirchdorf, Rechtmehring und Reichertsheim erstellen ließ</w:t>
      </w:r>
      <w:r w:rsidR="002B4458" w:rsidRPr="0045622E">
        <w:rPr>
          <w:rFonts w:ascii="Arial" w:hAnsi="Arial" w:cs="Arial"/>
          <w:sz w:val="24"/>
          <w:szCs w:val="24"/>
        </w:rPr>
        <w:t>,</w:t>
      </w:r>
      <w:r w:rsidR="008D35B4" w:rsidRPr="0045622E">
        <w:rPr>
          <w:rFonts w:ascii="Arial" w:hAnsi="Arial" w:cs="Arial"/>
          <w:sz w:val="24"/>
          <w:szCs w:val="24"/>
        </w:rPr>
        <w:t xml:space="preserve"> </w:t>
      </w:r>
      <w:r w:rsidR="00AD7118" w:rsidRPr="0045622E">
        <w:rPr>
          <w:rFonts w:ascii="Arial" w:hAnsi="Arial" w:cs="Arial"/>
          <w:sz w:val="24"/>
          <w:szCs w:val="24"/>
        </w:rPr>
        <w:t xml:space="preserve">bedurfte der großflächig asphaltierte Kirchplatz </w:t>
      </w:r>
      <w:r w:rsidR="00D12A4B" w:rsidRPr="0045622E">
        <w:rPr>
          <w:rFonts w:ascii="Arial" w:hAnsi="Arial" w:cs="Arial"/>
          <w:sz w:val="24"/>
          <w:szCs w:val="24"/>
        </w:rPr>
        <w:t>d</w:t>
      </w:r>
      <w:r w:rsidR="00AD7118" w:rsidRPr="0045622E">
        <w:rPr>
          <w:rFonts w:ascii="Arial" w:hAnsi="Arial" w:cs="Arial"/>
          <w:sz w:val="24"/>
          <w:szCs w:val="24"/>
        </w:rPr>
        <w:t xml:space="preserve">ringend einer Neugestaltung sowie einer Neuordnung des Verkehrs und der Parkierung, um Aufenthaltsqualität zu erreichen </w:t>
      </w:r>
      <w:r w:rsidR="00D12A4B" w:rsidRPr="0045622E">
        <w:rPr>
          <w:rFonts w:ascii="Arial" w:hAnsi="Arial" w:cs="Arial"/>
          <w:sz w:val="24"/>
          <w:szCs w:val="24"/>
        </w:rPr>
        <w:t xml:space="preserve">und seiner Funktion als Ortsmittelpunkt und Treffpunkt für die Dorfbewohner gerecht zu werden. </w:t>
      </w:r>
      <w:r w:rsidRPr="0045622E">
        <w:rPr>
          <w:rFonts w:ascii="Arial" w:hAnsi="Arial" w:cs="Arial"/>
          <w:sz w:val="24"/>
          <w:szCs w:val="24"/>
        </w:rPr>
        <w:t xml:space="preserve">Hinzu kam, dass </w:t>
      </w:r>
      <w:r w:rsidR="008D35B4" w:rsidRPr="0045622E">
        <w:rPr>
          <w:rFonts w:ascii="Arial" w:hAnsi="Arial" w:cs="Arial"/>
          <w:sz w:val="24"/>
          <w:szCs w:val="24"/>
        </w:rPr>
        <w:t xml:space="preserve">die notwendige Sanierung der denkmalgeschützten Alten Post </w:t>
      </w:r>
      <w:r w:rsidRPr="0045622E">
        <w:rPr>
          <w:rFonts w:ascii="Arial" w:hAnsi="Arial" w:cs="Arial"/>
          <w:sz w:val="24"/>
          <w:szCs w:val="24"/>
        </w:rPr>
        <w:t xml:space="preserve">unaufschiebbar war </w:t>
      </w:r>
      <w:r w:rsidR="008D35B4" w:rsidRPr="0045622E">
        <w:rPr>
          <w:rFonts w:ascii="Arial" w:hAnsi="Arial" w:cs="Arial"/>
          <w:sz w:val="24"/>
          <w:szCs w:val="24"/>
        </w:rPr>
        <w:t>und</w:t>
      </w:r>
      <w:r w:rsidR="00DA5878" w:rsidRPr="0045622E">
        <w:rPr>
          <w:rFonts w:ascii="Arial" w:hAnsi="Arial" w:cs="Arial"/>
          <w:sz w:val="24"/>
          <w:szCs w:val="24"/>
        </w:rPr>
        <w:t xml:space="preserve"> </w:t>
      </w:r>
      <w:r w:rsidR="008D35B4" w:rsidRPr="0045622E">
        <w:rPr>
          <w:rFonts w:ascii="Arial" w:hAnsi="Arial" w:cs="Arial"/>
          <w:sz w:val="24"/>
          <w:szCs w:val="24"/>
        </w:rPr>
        <w:t>de</w:t>
      </w:r>
      <w:r w:rsidR="00AD586A" w:rsidRPr="0045622E">
        <w:rPr>
          <w:rFonts w:ascii="Arial" w:hAnsi="Arial" w:cs="Arial"/>
          <w:sz w:val="24"/>
          <w:szCs w:val="24"/>
        </w:rPr>
        <w:t xml:space="preserve">r schlechte bauliche Zustand des </w:t>
      </w:r>
      <w:r w:rsidR="002A1716" w:rsidRPr="0045622E">
        <w:rPr>
          <w:rFonts w:ascii="Arial" w:hAnsi="Arial" w:cs="Arial"/>
          <w:sz w:val="24"/>
          <w:szCs w:val="24"/>
        </w:rPr>
        <w:t>bestehenden</w:t>
      </w:r>
      <w:r w:rsidR="00AD586A" w:rsidRPr="0045622E">
        <w:rPr>
          <w:rFonts w:ascii="Arial" w:hAnsi="Arial" w:cs="Arial"/>
          <w:sz w:val="24"/>
          <w:szCs w:val="24"/>
        </w:rPr>
        <w:t xml:space="preserve"> Rathau</w:t>
      </w:r>
      <w:r w:rsidR="002A1716" w:rsidRPr="0045622E">
        <w:rPr>
          <w:rFonts w:ascii="Arial" w:hAnsi="Arial" w:cs="Arial"/>
          <w:sz w:val="24"/>
          <w:szCs w:val="24"/>
        </w:rPr>
        <w:t>s</w:t>
      </w:r>
      <w:r w:rsidR="00AD586A" w:rsidRPr="0045622E">
        <w:rPr>
          <w:rFonts w:ascii="Arial" w:hAnsi="Arial" w:cs="Arial"/>
          <w:sz w:val="24"/>
          <w:szCs w:val="24"/>
        </w:rPr>
        <w:t>es</w:t>
      </w:r>
      <w:r w:rsidR="008D35B4" w:rsidRPr="0045622E">
        <w:rPr>
          <w:rFonts w:ascii="Arial" w:hAnsi="Arial" w:cs="Arial"/>
          <w:sz w:val="24"/>
          <w:szCs w:val="24"/>
        </w:rPr>
        <w:t xml:space="preserve"> aus den</w:t>
      </w:r>
      <w:r w:rsidR="002A1716" w:rsidRPr="0045622E">
        <w:rPr>
          <w:rFonts w:ascii="Arial" w:hAnsi="Arial" w:cs="Arial"/>
          <w:sz w:val="24"/>
          <w:szCs w:val="24"/>
        </w:rPr>
        <w:t xml:space="preserve"> </w:t>
      </w:r>
      <w:r w:rsidR="00473E2F" w:rsidRPr="0045622E">
        <w:rPr>
          <w:rFonts w:ascii="Arial" w:hAnsi="Arial" w:cs="Arial"/>
          <w:sz w:val="24"/>
          <w:szCs w:val="24"/>
        </w:rPr>
        <w:t>1970er Jahren</w:t>
      </w:r>
      <w:r w:rsidRPr="0045622E">
        <w:rPr>
          <w:rFonts w:ascii="Arial" w:hAnsi="Arial" w:cs="Arial"/>
          <w:sz w:val="24"/>
          <w:szCs w:val="24"/>
        </w:rPr>
        <w:t xml:space="preserve"> eine grundlegende Neukonzeption erforderte</w:t>
      </w:r>
      <w:r w:rsidR="008D35B4" w:rsidRPr="0045622E">
        <w:rPr>
          <w:rFonts w:ascii="Arial" w:hAnsi="Arial" w:cs="Arial"/>
          <w:sz w:val="24"/>
          <w:szCs w:val="24"/>
        </w:rPr>
        <w:t xml:space="preserve">. </w:t>
      </w:r>
      <w:r w:rsidRPr="0045622E">
        <w:rPr>
          <w:rFonts w:ascii="Arial" w:hAnsi="Arial" w:cs="Arial"/>
          <w:sz w:val="24"/>
          <w:szCs w:val="24"/>
        </w:rPr>
        <w:t>Eine</w:t>
      </w:r>
      <w:r w:rsidR="008D35B4" w:rsidRPr="0045622E">
        <w:rPr>
          <w:rFonts w:ascii="Arial" w:hAnsi="Arial" w:cs="Arial"/>
          <w:sz w:val="24"/>
          <w:szCs w:val="24"/>
        </w:rPr>
        <w:t xml:space="preserve"> ursprüngliche</w:t>
      </w:r>
      <w:r w:rsidR="00767203" w:rsidRPr="0045622E">
        <w:rPr>
          <w:rFonts w:ascii="Arial" w:hAnsi="Arial" w:cs="Arial"/>
          <w:sz w:val="24"/>
          <w:szCs w:val="24"/>
        </w:rPr>
        <w:t xml:space="preserve"> Planung sah als Standort für das neue Rathaus </w:t>
      </w:r>
      <w:r w:rsidR="00EB43C6" w:rsidRPr="0045622E">
        <w:rPr>
          <w:rFonts w:ascii="Arial" w:hAnsi="Arial" w:cs="Arial"/>
          <w:sz w:val="24"/>
          <w:szCs w:val="24"/>
        </w:rPr>
        <w:t xml:space="preserve">eine Wiese östlich der neuen Straße </w:t>
      </w:r>
      <w:r w:rsidR="00957DC5" w:rsidRPr="0045622E">
        <w:rPr>
          <w:rFonts w:ascii="Arial" w:hAnsi="Arial" w:cs="Arial"/>
          <w:sz w:val="24"/>
          <w:szCs w:val="24"/>
        </w:rPr>
        <w:t xml:space="preserve">eher etwas zufällig </w:t>
      </w:r>
      <w:r w:rsidR="00EB43C6" w:rsidRPr="0045622E">
        <w:rPr>
          <w:rFonts w:ascii="Arial" w:hAnsi="Arial" w:cs="Arial"/>
          <w:sz w:val="24"/>
          <w:szCs w:val="24"/>
        </w:rPr>
        <w:t>im rückwärtige</w:t>
      </w:r>
      <w:r w:rsidR="00AD7118" w:rsidRPr="0045622E">
        <w:rPr>
          <w:rFonts w:ascii="Arial" w:hAnsi="Arial" w:cs="Arial"/>
          <w:sz w:val="24"/>
          <w:szCs w:val="24"/>
        </w:rPr>
        <w:t>n</w:t>
      </w:r>
      <w:r w:rsidR="00EB43C6" w:rsidRPr="0045622E">
        <w:rPr>
          <w:rFonts w:ascii="Arial" w:hAnsi="Arial" w:cs="Arial"/>
          <w:sz w:val="24"/>
          <w:szCs w:val="24"/>
        </w:rPr>
        <w:t xml:space="preserve"> Teil eines Baugrundstücks vor</w:t>
      </w:r>
      <w:r w:rsidR="00892291" w:rsidRPr="0045622E">
        <w:rPr>
          <w:rFonts w:ascii="Arial" w:hAnsi="Arial" w:cs="Arial"/>
          <w:sz w:val="24"/>
          <w:szCs w:val="24"/>
        </w:rPr>
        <w:t>. Mit diesem</w:t>
      </w:r>
      <w:r w:rsidR="00957DC5" w:rsidRPr="0045622E">
        <w:rPr>
          <w:rFonts w:ascii="Arial" w:hAnsi="Arial" w:cs="Arial"/>
          <w:sz w:val="24"/>
          <w:szCs w:val="24"/>
        </w:rPr>
        <w:t xml:space="preserve"> Lösungsvorschlag</w:t>
      </w:r>
      <w:r w:rsidR="00892291" w:rsidRPr="0045622E">
        <w:rPr>
          <w:rFonts w:ascii="Arial" w:hAnsi="Arial" w:cs="Arial"/>
          <w:sz w:val="24"/>
          <w:szCs w:val="24"/>
        </w:rPr>
        <w:t xml:space="preserve"> wäre</w:t>
      </w:r>
      <w:r w:rsidR="00EB43C6" w:rsidRPr="0045622E">
        <w:rPr>
          <w:rFonts w:ascii="Arial" w:hAnsi="Arial" w:cs="Arial"/>
          <w:sz w:val="24"/>
          <w:szCs w:val="24"/>
        </w:rPr>
        <w:t xml:space="preserve"> der städtebauliche Bezug zum Bestand leider nicht wahrzunehmen </w:t>
      </w:r>
      <w:r w:rsidR="00DA5878" w:rsidRPr="0045622E">
        <w:rPr>
          <w:rFonts w:ascii="Arial" w:hAnsi="Arial" w:cs="Arial"/>
          <w:sz w:val="24"/>
          <w:szCs w:val="24"/>
        </w:rPr>
        <w:t>gewesen</w:t>
      </w:r>
      <w:r w:rsidR="00892291" w:rsidRPr="0045622E">
        <w:rPr>
          <w:rFonts w:ascii="Arial" w:hAnsi="Arial" w:cs="Arial"/>
          <w:sz w:val="24"/>
          <w:szCs w:val="24"/>
        </w:rPr>
        <w:t>.</w:t>
      </w:r>
      <w:r w:rsidR="00473E2F" w:rsidRPr="0045622E">
        <w:rPr>
          <w:rFonts w:ascii="Arial" w:hAnsi="Arial" w:cs="Arial"/>
          <w:sz w:val="24"/>
          <w:szCs w:val="24"/>
        </w:rPr>
        <w:t xml:space="preserve"> Die bessere Lösung war</w:t>
      </w:r>
      <w:r w:rsidR="006E6601" w:rsidRPr="0045622E">
        <w:rPr>
          <w:rFonts w:ascii="Arial" w:hAnsi="Arial" w:cs="Arial"/>
          <w:sz w:val="24"/>
          <w:szCs w:val="24"/>
        </w:rPr>
        <w:t xml:space="preserve"> </w:t>
      </w:r>
      <w:r w:rsidR="00473E2F" w:rsidRPr="0045622E">
        <w:rPr>
          <w:rFonts w:ascii="Arial" w:hAnsi="Arial" w:cs="Arial"/>
          <w:sz w:val="24"/>
          <w:szCs w:val="24"/>
        </w:rPr>
        <w:t xml:space="preserve">die von einer Gruppe von Gemeindemitgliedern erarbeitete Alternative, die Ortsdurchfahrt auf der bestehenden </w:t>
      </w:r>
      <w:r w:rsidR="008D35B4" w:rsidRPr="0045622E">
        <w:rPr>
          <w:rFonts w:ascii="Arial" w:hAnsi="Arial" w:cs="Arial"/>
          <w:sz w:val="24"/>
          <w:szCs w:val="24"/>
        </w:rPr>
        <w:t>Trasse z</w:t>
      </w:r>
      <w:r w:rsidR="00473E2F" w:rsidRPr="0045622E">
        <w:rPr>
          <w:rFonts w:ascii="Arial" w:hAnsi="Arial" w:cs="Arial"/>
          <w:sz w:val="24"/>
          <w:szCs w:val="24"/>
        </w:rPr>
        <w:t>u belassen</w:t>
      </w:r>
      <w:r w:rsidR="006E6601" w:rsidRPr="0045622E">
        <w:rPr>
          <w:rFonts w:ascii="Arial" w:hAnsi="Arial" w:cs="Arial"/>
          <w:sz w:val="24"/>
          <w:szCs w:val="24"/>
        </w:rPr>
        <w:t>, mit der Folge deutlich günstiger Standortoptionen für ein neues Rathaus</w:t>
      </w:r>
      <w:r w:rsidR="00AD7118" w:rsidRPr="0045622E">
        <w:rPr>
          <w:rFonts w:ascii="Arial" w:hAnsi="Arial" w:cs="Arial"/>
          <w:sz w:val="24"/>
          <w:szCs w:val="24"/>
        </w:rPr>
        <w:t>.</w:t>
      </w:r>
    </w:p>
    <w:p w14:paraId="66283D2C" w14:textId="77777777" w:rsidR="0082617A" w:rsidRPr="0045622E" w:rsidRDefault="00BE42C1" w:rsidP="005D6A4C">
      <w:pPr>
        <w:spacing w:after="120" w:line="360" w:lineRule="auto"/>
        <w:jc w:val="both"/>
        <w:rPr>
          <w:rFonts w:ascii="Arial" w:hAnsi="Arial" w:cs="Arial"/>
          <w:sz w:val="24"/>
          <w:szCs w:val="24"/>
        </w:rPr>
      </w:pPr>
      <w:r w:rsidRPr="0045622E">
        <w:rPr>
          <w:rFonts w:ascii="Arial" w:hAnsi="Arial" w:cs="Arial"/>
          <w:sz w:val="24"/>
          <w:szCs w:val="24"/>
        </w:rPr>
        <w:t>Zunächst</w:t>
      </w:r>
      <w:r w:rsidR="007A16DB" w:rsidRPr="0045622E">
        <w:rPr>
          <w:rFonts w:ascii="Arial" w:hAnsi="Arial" w:cs="Arial"/>
          <w:sz w:val="24"/>
          <w:szCs w:val="24"/>
        </w:rPr>
        <w:t xml:space="preserve"> konnte die Gemeinde die </w:t>
      </w:r>
      <w:r w:rsidR="002D51EE" w:rsidRPr="0045622E">
        <w:rPr>
          <w:rFonts w:ascii="Arial" w:hAnsi="Arial" w:cs="Arial"/>
          <w:sz w:val="24"/>
          <w:szCs w:val="24"/>
        </w:rPr>
        <w:t xml:space="preserve">lange Jahre leerstehende </w:t>
      </w:r>
      <w:r w:rsidR="007A16DB" w:rsidRPr="0045622E">
        <w:rPr>
          <w:rFonts w:ascii="Arial" w:hAnsi="Arial" w:cs="Arial"/>
          <w:sz w:val="24"/>
          <w:szCs w:val="24"/>
        </w:rPr>
        <w:t xml:space="preserve">Alte Poststelle, die sich </w:t>
      </w:r>
      <w:r w:rsidR="00957DC5" w:rsidRPr="0045622E">
        <w:rPr>
          <w:rFonts w:ascii="Arial" w:hAnsi="Arial" w:cs="Arial"/>
          <w:sz w:val="24"/>
          <w:szCs w:val="24"/>
        </w:rPr>
        <w:t xml:space="preserve">in </w:t>
      </w:r>
      <w:r w:rsidR="007E3AC6" w:rsidRPr="0045622E">
        <w:rPr>
          <w:rFonts w:ascii="Arial" w:hAnsi="Arial" w:cs="Arial"/>
          <w:sz w:val="24"/>
          <w:szCs w:val="24"/>
        </w:rPr>
        <w:t>einem denkmalgeschützten früheren Bauernhaus</w:t>
      </w:r>
      <w:r w:rsidR="007A16DB" w:rsidRPr="0045622E">
        <w:rPr>
          <w:rFonts w:ascii="Arial" w:hAnsi="Arial" w:cs="Arial"/>
          <w:sz w:val="24"/>
          <w:szCs w:val="24"/>
        </w:rPr>
        <w:t xml:space="preserve"> mit Widerkehr </w:t>
      </w:r>
      <w:r w:rsidR="00911083" w:rsidRPr="0045622E">
        <w:rPr>
          <w:rFonts w:ascii="Arial" w:hAnsi="Arial" w:cs="Arial"/>
          <w:sz w:val="24"/>
          <w:szCs w:val="24"/>
        </w:rPr>
        <w:t xml:space="preserve">aus dem 18. Jahrhundert </w:t>
      </w:r>
      <w:r w:rsidR="007A16DB" w:rsidRPr="0045622E">
        <w:rPr>
          <w:rFonts w:ascii="Arial" w:hAnsi="Arial" w:cs="Arial"/>
          <w:sz w:val="24"/>
          <w:szCs w:val="24"/>
        </w:rPr>
        <w:t xml:space="preserve">befand, mit der Absicht erwerben, hier gemeinschaftliche Nutzungen unterzubringen. Das sanierte Gebäude </w:t>
      </w:r>
      <w:r w:rsidR="00515FFF" w:rsidRPr="0045622E">
        <w:rPr>
          <w:rFonts w:ascii="Arial" w:hAnsi="Arial" w:cs="Arial"/>
          <w:sz w:val="24"/>
          <w:szCs w:val="24"/>
        </w:rPr>
        <w:t>(</w:t>
      </w:r>
      <w:r w:rsidR="008902D0" w:rsidRPr="0045622E">
        <w:rPr>
          <w:rFonts w:ascii="Arial" w:hAnsi="Arial" w:cs="Arial"/>
          <w:sz w:val="24"/>
          <w:szCs w:val="24"/>
        </w:rPr>
        <w:t xml:space="preserve">Planung: </w:t>
      </w:r>
      <w:r w:rsidR="00515FFF" w:rsidRPr="0045622E">
        <w:rPr>
          <w:rFonts w:ascii="Arial" w:hAnsi="Arial" w:cs="Arial"/>
          <w:sz w:val="24"/>
          <w:szCs w:val="24"/>
        </w:rPr>
        <w:t>Architekt</w:t>
      </w:r>
      <w:r w:rsidR="008902D0" w:rsidRPr="0045622E">
        <w:rPr>
          <w:rFonts w:ascii="Arial" w:hAnsi="Arial" w:cs="Arial"/>
          <w:sz w:val="24"/>
          <w:szCs w:val="24"/>
        </w:rPr>
        <w:t>urbüro</w:t>
      </w:r>
      <w:r w:rsidR="00515FFF" w:rsidRPr="0045622E">
        <w:rPr>
          <w:rFonts w:ascii="Arial" w:hAnsi="Arial" w:cs="Arial"/>
          <w:sz w:val="24"/>
          <w:szCs w:val="24"/>
        </w:rPr>
        <w:t xml:space="preserve"> </w:t>
      </w:r>
      <w:r w:rsidR="001D2298" w:rsidRPr="0045622E">
        <w:rPr>
          <w:rFonts w:ascii="Arial" w:hAnsi="Arial" w:cs="Arial"/>
          <w:sz w:val="24"/>
          <w:szCs w:val="24"/>
        </w:rPr>
        <w:t xml:space="preserve">Udo </w:t>
      </w:r>
      <w:r w:rsidR="00515FFF" w:rsidRPr="0045622E">
        <w:rPr>
          <w:rFonts w:ascii="Arial" w:hAnsi="Arial" w:cs="Arial"/>
          <w:sz w:val="24"/>
          <w:szCs w:val="24"/>
        </w:rPr>
        <w:t xml:space="preserve">Rieger) </w:t>
      </w:r>
      <w:r w:rsidR="007A16DB" w:rsidRPr="0045622E">
        <w:rPr>
          <w:rFonts w:ascii="Arial" w:hAnsi="Arial" w:cs="Arial"/>
          <w:sz w:val="24"/>
          <w:szCs w:val="24"/>
        </w:rPr>
        <w:t>beherbergt heute bürgerschaftliche Einrichtungen</w:t>
      </w:r>
      <w:r w:rsidR="00515FFF" w:rsidRPr="0045622E">
        <w:rPr>
          <w:rFonts w:ascii="Arial" w:hAnsi="Arial" w:cs="Arial"/>
          <w:sz w:val="24"/>
          <w:szCs w:val="24"/>
        </w:rPr>
        <w:t>, Vereins- und Gruppenräume, Ausstellungsräume und einen Veranstaltungssaal</w:t>
      </w:r>
      <w:r w:rsidR="000D36B9" w:rsidRPr="0045622E">
        <w:rPr>
          <w:rFonts w:ascii="Arial" w:hAnsi="Arial" w:cs="Arial"/>
          <w:sz w:val="24"/>
          <w:szCs w:val="24"/>
        </w:rPr>
        <w:t xml:space="preserve"> im ehemaligen Heuboden</w:t>
      </w:r>
      <w:r w:rsidR="00515FFF" w:rsidRPr="0045622E">
        <w:rPr>
          <w:rFonts w:ascii="Arial" w:hAnsi="Arial" w:cs="Arial"/>
          <w:sz w:val="24"/>
          <w:szCs w:val="24"/>
        </w:rPr>
        <w:t>, der auch für private Feiern gemietet werden kann.</w:t>
      </w:r>
      <w:r w:rsidR="00522135" w:rsidRPr="0045622E">
        <w:rPr>
          <w:rFonts w:ascii="Arial" w:hAnsi="Arial" w:cs="Arial"/>
          <w:sz w:val="24"/>
          <w:szCs w:val="24"/>
        </w:rPr>
        <w:t xml:space="preserve"> </w:t>
      </w:r>
      <w:r w:rsidR="00515FFF" w:rsidRPr="0045622E">
        <w:rPr>
          <w:rFonts w:ascii="Arial" w:hAnsi="Arial" w:cs="Arial"/>
          <w:sz w:val="24"/>
          <w:szCs w:val="24"/>
        </w:rPr>
        <w:t>Aufgrund der beabsichtigten Nutzungen und der Denkmaleigenschaft des Gebäudes kam eine umfassende finanzielle Unterstützung durch die Städtebauförderung</w:t>
      </w:r>
      <w:r w:rsidR="00EF79C3" w:rsidRPr="0045622E">
        <w:rPr>
          <w:rFonts w:ascii="Arial" w:hAnsi="Arial" w:cs="Arial"/>
          <w:sz w:val="24"/>
          <w:szCs w:val="24"/>
        </w:rPr>
        <w:t>,</w:t>
      </w:r>
      <w:r w:rsidR="00515FFF" w:rsidRPr="0045622E">
        <w:rPr>
          <w:rFonts w:ascii="Arial" w:hAnsi="Arial" w:cs="Arial"/>
          <w:sz w:val="24"/>
          <w:szCs w:val="24"/>
        </w:rPr>
        <w:t xml:space="preserve"> </w:t>
      </w:r>
      <w:r w:rsidR="00522135" w:rsidRPr="0045622E">
        <w:rPr>
          <w:rFonts w:ascii="Arial" w:hAnsi="Arial" w:cs="Arial"/>
          <w:sz w:val="24"/>
          <w:szCs w:val="24"/>
        </w:rPr>
        <w:t>Entschädigungsfond</w:t>
      </w:r>
      <w:r w:rsidR="00B762EF" w:rsidRPr="0045622E">
        <w:rPr>
          <w:rFonts w:ascii="Arial" w:hAnsi="Arial" w:cs="Arial"/>
          <w:sz w:val="24"/>
          <w:szCs w:val="24"/>
        </w:rPr>
        <w:t>s</w:t>
      </w:r>
      <w:r w:rsidR="00522135" w:rsidRPr="0045622E">
        <w:rPr>
          <w:rFonts w:ascii="Arial" w:hAnsi="Arial" w:cs="Arial"/>
          <w:sz w:val="24"/>
          <w:szCs w:val="24"/>
        </w:rPr>
        <w:t xml:space="preserve">, Landesstiftung, Bezirk und Landkreis </w:t>
      </w:r>
      <w:r w:rsidR="00515FFF" w:rsidRPr="0045622E">
        <w:rPr>
          <w:rFonts w:ascii="Arial" w:hAnsi="Arial" w:cs="Arial"/>
          <w:sz w:val="24"/>
          <w:szCs w:val="24"/>
        </w:rPr>
        <w:lastRenderedPageBreak/>
        <w:t>in Frage.</w:t>
      </w:r>
      <w:r w:rsidR="000D36B9" w:rsidRPr="0045622E">
        <w:rPr>
          <w:rFonts w:ascii="Arial" w:hAnsi="Arial" w:cs="Arial"/>
          <w:sz w:val="24"/>
          <w:szCs w:val="24"/>
        </w:rPr>
        <w:t xml:space="preserve"> Die äußere </w:t>
      </w:r>
      <w:r w:rsidR="00B2652F" w:rsidRPr="0045622E">
        <w:rPr>
          <w:rFonts w:ascii="Arial" w:hAnsi="Arial" w:cs="Arial"/>
          <w:sz w:val="24"/>
          <w:szCs w:val="24"/>
        </w:rPr>
        <w:t xml:space="preserve">Gestalt </w:t>
      </w:r>
      <w:r w:rsidR="005141E5" w:rsidRPr="0045622E">
        <w:rPr>
          <w:rFonts w:ascii="Arial" w:hAnsi="Arial" w:cs="Arial"/>
          <w:sz w:val="24"/>
          <w:szCs w:val="24"/>
        </w:rPr>
        <w:t xml:space="preserve">blieb nach einer </w:t>
      </w:r>
      <w:r w:rsidR="000D36B9" w:rsidRPr="0045622E">
        <w:rPr>
          <w:rFonts w:ascii="Arial" w:hAnsi="Arial" w:cs="Arial"/>
          <w:sz w:val="24"/>
          <w:szCs w:val="24"/>
        </w:rPr>
        <w:t>behutsam</w:t>
      </w:r>
      <w:r w:rsidR="005141E5" w:rsidRPr="0045622E">
        <w:rPr>
          <w:rFonts w:ascii="Arial" w:hAnsi="Arial" w:cs="Arial"/>
          <w:sz w:val="24"/>
          <w:szCs w:val="24"/>
        </w:rPr>
        <w:t>e</w:t>
      </w:r>
      <w:r w:rsidR="00B2652F" w:rsidRPr="0045622E">
        <w:rPr>
          <w:rFonts w:ascii="Arial" w:hAnsi="Arial" w:cs="Arial"/>
          <w:sz w:val="24"/>
          <w:szCs w:val="24"/>
        </w:rPr>
        <w:t>n</w:t>
      </w:r>
      <w:r w:rsidR="000D36B9" w:rsidRPr="0045622E">
        <w:rPr>
          <w:rFonts w:ascii="Arial" w:hAnsi="Arial" w:cs="Arial"/>
          <w:sz w:val="24"/>
          <w:szCs w:val="24"/>
        </w:rPr>
        <w:t xml:space="preserve"> </w:t>
      </w:r>
      <w:r w:rsidR="005141E5" w:rsidRPr="0045622E">
        <w:rPr>
          <w:rFonts w:ascii="Arial" w:hAnsi="Arial" w:cs="Arial"/>
          <w:sz w:val="24"/>
          <w:szCs w:val="24"/>
        </w:rPr>
        <w:t>Reparatur</w:t>
      </w:r>
      <w:r w:rsidR="000D36B9" w:rsidRPr="0045622E">
        <w:rPr>
          <w:rFonts w:ascii="Arial" w:hAnsi="Arial" w:cs="Arial"/>
          <w:sz w:val="24"/>
          <w:szCs w:val="24"/>
        </w:rPr>
        <w:t xml:space="preserve"> nahezu unverändert. </w:t>
      </w:r>
      <w:r w:rsidR="0082617A" w:rsidRPr="0045622E">
        <w:rPr>
          <w:rFonts w:ascii="Arial" w:hAnsi="Arial" w:cs="Arial"/>
          <w:sz w:val="24"/>
          <w:szCs w:val="24"/>
        </w:rPr>
        <w:t xml:space="preserve">Im Inneren gelang es, viele ursprüngliche Ausstattungsteile wie Fenster, Türen und Böden zu erhalten. In einem Anbau </w:t>
      </w:r>
      <w:r w:rsidR="005141E5" w:rsidRPr="0045622E">
        <w:rPr>
          <w:rFonts w:ascii="Arial" w:hAnsi="Arial" w:cs="Arial"/>
          <w:sz w:val="24"/>
          <w:szCs w:val="24"/>
        </w:rPr>
        <w:t xml:space="preserve">an die Tenne </w:t>
      </w:r>
      <w:r w:rsidR="0082617A" w:rsidRPr="0045622E">
        <w:rPr>
          <w:rFonts w:ascii="Arial" w:hAnsi="Arial" w:cs="Arial"/>
          <w:sz w:val="24"/>
          <w:szCs w:val="24"/>
        </w:rPr>
        <w:t>befinden sich die Treppe und der Aufzug, um die barrierefreie Erschließung zu gewährleisten.</w:t>
      </w:r>
    </w:p>
    <w:p w14:paraId="30BFBAD2" w14:textId="161C6D3B" w:rsidR="00D762B7" w:rsidRPr="0045622E" w:rsidRDefault="00515FFF" w:rsidP="00D762B7">
      <w:pPr>
        <w:spacing w:after="120" w:line="360" w:lineRule="auto"/>
        <w:jc w:val="both"/>
        <w:rPr>
          <w:rFonts w:ascii="Arial" w:hAnsi="Arial" w:cs="Arial"/>
          <w:sz w:val="24"/>
          <w:szCs w:val="24"/>
        </w:rPr>
      </w:pPr>
      <w:r w:rsidRPr="0045622E">
        <w:rPr>
          <w:rFonts w:ascii="Arial" w:hAnsi="Arial" w:cs="Arial"/>
          <w:sz w:val="24"/>
          <w:szCs w:val="24"/>
        </w:rPr>
        <w:t>D</w:t>
      </w:r>
      <w:r w:rsidR="00850081" w:rsidRPr="0045622E">
        <w:rPr>
          <w:rFonts w:ascii="Arial" w:hAnsi="Arial" w:cs="Arial"/>
          <w:sz w:val="24"/>
          <w:szCs w:val="24"/>
        </w:rPr>
        <w:t xml:space="preserve">er </w:t>
      </w:r>
      <w:r w:rsidRPr="0045622E">
        <w:rPr>
          <w:rFonts w:ascii="Arial" w:hAnsi="Arial" w:cs="Arial"/>
          <w:sz w:val="24"/>
          <w:szCs w:val="24"/>
        </w:rPr>
        <w:t>Gemeinde</w:t>
      </w:r>
      <w:r w:rsidR="00850081" w:rsidRPr="0045622E">
        <w:rPr>
          <w:rFonts w:ascii="Arial" w:hAnsi="Arial" w:cs="Arial"/>
          <w:sz w:val="24"/>
          <w:szCs w:val="24"/>
        </w:rPr>
        <w:t xml:space="preserve"> </w:t>
      </w:r>
      <w:r w:rsidR="008B50CE" w:rsidRPr="0045622E">
        <w:rPr>
          <w:rFonts w:ascii="Arial" w:hAnsi="Arial" w:cs="Arial"/>
          <w:sz w:val="24"/>
          <w:szCs w:val="24"/>
        </w:rPr>
        <w:t xml:space="preserve">gelang es schließlich mit Hilfe eines </w:t>
      </w:r>
      <w:r w:rsidRPr="0045622E">
        <w:rPr>
          <w:rFonts w:ascii="Arial" w:hAnsi="Arial" w:cs="Arial"/>
          <w:sz w:val="24"/>
          <w:szCs w:val="24"/>
        </w:rPr>
        <w:t>Architekturwettbewerb</w:t>
      </w:r>
      <w:r w:rsidR="008B50CE" w:rsidRPr="0045622E">
        <w:rPr>
          <w:rFonts w:ascii="Arial" w:hAnsi="Arial" w:cs="Arial"/>
          <w:sz w:val="24"/>
          <w:szCs w:val="24"/>
        </w:rPr>
        <w:t>s</w:t>
      </w:r>
      <w:r w:rsidR="001E43EC" w:rsidRPr="0045622E">
        <w:rPr>
          <w:rFonts w:ascii="Arial" w:hAnsi="Arial" w:cs="Arial"/>
          <w:sz w:val="24"/>
          <w:szCs w:val="24"/>
        </w:rPr>
        <w:t xml:space="preserve">, auf dem Gelände im Umfeld der Alten Post den geeigneten Standort für das neue </w:t>
      </w:r>
      <w:r w:rsidR="008B50CE" w:rsidRPr="0045622E">
        <w:rPr>
          <w:rFonts w:ascii="Arial" w:hAnsi="Arial" w:cs="Arial"/>
          <w:sz w:val="24"/>
          <w:szCs w:val="24"/>
        </w:rPr>
        <w:t>Rathaus</w:t>
      </w:r>
      <w:r w:rsidR="001E43EC" w:rsidRPr="0045622E">
        <w:rPr>
          <w:rFonts w:ascii="Arial" w:hAnsi="Arial" w:cs="Arial"/>
          <w:sz w:val="24"/>
          <w:szCs w:val="24"/>
        </w:rPr>
        <w:t xml:space="preserve"> zu finden und eine</w:t>
      </w:r>
      <w:r w:rsidR="008B50CE" w:rsidRPr="0045622E">
        <w:rPr>
          <w:rFonts w:ascii="Arial" w:hAnsi="Arial" w:cs="Arial"/>
          <w:sz w:val="24"/>
          <w:szCs w:val="24"/>
        </w:rPr>
        <w:t>n Entwurf</w:t>
      </w:r>
      <w:r w:rsidR="001E43EC" w:rsidRPr="0045622E">
        <w:rPr>
          <w:rFonts w:ascii="Arial" w:hAnsi="Arial" w:cs="Arial"/>
          <w:sz w:val="24"/>
          <w:szCs w:val="24"/>
        </w:rPr>
        <w:t xml:space="preserve"> </w:t>
      </w:r>
      <w:r w:rsidR="00892291" w:rsidRPr="0045622E">
        <w:rPr>
          <w:rFonts w:ascii="Arial" w:hAnsi="Arial" w:cs="Arial"/>
          <w:sz w:val="24"/>
          <w:szCs w:val="24"/>
        </w:rPr>
        <w:t>zu präsentieren</w:t>
      </w:r>
      <w:r w:rsidR="001E43EC" w:rsidRPr="0045622E">
        <w:rPr>
          <w:rFonts w:ascii="Arial" w:hAnsi="Arial" w:cs="Arial"/>
          <w:sz w:val="24"/>
          <w:szCs w:val="24"/>
        </w:rPr>
        <w:t xml:space="preserve">, der sich gestalterisch in das bestehende Ortsbild einfügt und vor allem die Sichtbeziehungen auf das Baudenkmal </w:t>
      </w:r>
      <w:r w:rsidR="008B50CE" w:rsidRPr="0045622E">
        <w:rPr>
          <w:rFonts w:ascii="Arial" w:hAnsi="Arial" w:cs="Arial"/>
          <w:sz w:val="24"/>
          <w:szCs w:val="24"/>
        </w:rPr>
        <w:t xml:space="preserve">bestens </w:t>
      </w:r>
      <w:r w:rsidR="001E43EC" w:rsidRPr="0045622E">
        <w:rPr>
          <w:rFonts w:ascii="Arial" w:hAnsi="Arial" w:cs="Arial"/>
          <w:sz w:val="24"/>
          <w:szCs w:val="24"/>
        </w:rPr>
        <w:t>berücksichtigt.</w:t>
      </w:r>
      <w:r w:rsidR="008B50CE" w:rsidRPr="0045622E">
        <w:rPr>
          <w:rFonts w:ascii="Arial" w:hAnsi="Arial" w:cs="Arial"/>
          <w:sz w:val="24"/>
          <w:szCs w:val="24"/>
        </w:rPr>
        <w:t xml:space="preserve"> </w:t>
      </w:r>
      <w:r w:rsidR="00D64780" w:rsidRPr="0045622E">
        <w:rPr>
          <w:rFonts w:ascii="Arial" w:hAnsi="Arial" w:cs="Arial"/>
          <w:sz w:val="24"/>
          <w:szCs w:val="24"/>
        </w:rPr>
        <w:t xml:space="preserve">Erster Preisträger des </w:t>
      </w:r>
      <w:r w:rsidR="001E43EC" w:rsidRPr="0045622E">
        <w:rPr>
          <w:rFonts w:ascii="Arial" w:hAnsi="Arial" w:cs="Arial"/>
          <w:sz w:val="24"/>
          <w:szCs w:val="24"/>
        </w:rPr>
        <w:t>Wettbewerb</w:t>
      </w:r>
      <w:r w:rsidR="00D64780" w:rsidRPr="0045622E">
        <w:rPr>
          <w:rFonts w:ascii="Arial" w:hAnsi="Arial" w:cs="Arial"/>
          <w:sz w:val="24"/>
          <w:szCs w:val="24"/>
        </w:rPr>
        <w:t>s</w:t>
      </w:r>
      <w:r w:rsidR="001E43EC" w:rsidRPr="0045622E">
        <w:rPr>
          <w:rFonts w:ascii="Arial" w:hAnsi="Arial" w:cs="Arial"/>
          <w:sz w:val="24"/>
          <w:szCs w:val="24"/>
        </w:rPr>
        <w:t xml:space="preserve">, der als Vorbereitung </w:t>
      </w:r>
      <w:r w:rsidR="00957DC5" w:rsidRPr="0045622E">
        <w:rPr>
          <w:rFonts w:ascii="Arial" w:hAnsi="Arial" w:cs="Arial"/>
          <w:sz w:val="24"/>
          <w:szCs w:val="24"/>
        </w:rPr>
        <w:t>für</w:t>
      </w:r>
      <w:r w:rsidR="001E43EC" w:rsidRPr="0045622E">
        <w:rPr>
          <w:rFonts w:ascii="Arial" w:hAnsi="Arial" w:cs="Arial"/>
          <w:sz w:val="24"/>
          <w:szCs w:val="24"/>
        </w:rPr>
        <w:t xml:space="preserve"> die </w:t>
      </w:r>
      <w:r w:rsidR="00957DC5" w:rsidRPr="0045622E">
        <w:rPr>
          <w:rFonts w:ascii="Arial" w:hAnsi="Arial" w:cs="Arial"/>
          <w:sz w:val="24"/>
          <w:szCs w:val="24"/>
        </w:rPr>
        <w:t xml:space="preserve">städtebauliche </w:t>
      </w:r>
      <w:r w:rsidR="001E43EC" w:rsidRPr="0045622E">
        <w:rPr>
          <w:rFonts w:ascii="Arial" w:hAnsi="Arial" w:cs="Arial"/>
          <w:sz w:val="24"/>
          <w:szCs w:val="24"/>
        </w:rPr>
        <w:t xml:space="preserve">Neuordnung ebenfalls </w:t>
      </w:r>
      <w:r w:rsidR="0010576C" w:rsidRPr="0045622E">
        <w:rPr>
          <w:rFonts w:ascii="Arial" w:hAnsi="Arial" w:cs="Arial"/>
          <w:sz w:val="24"/>
          <w:szCs w:val="24"/>
        </w:rPr>
        <w:t xml:space="preserve">mit Zuwendungen aus der Städtebauförderung gefördert wurde, </w:t>
      </w:r>
      <w:r w:rsidR="002D51EE" w:rsidRPr="0045622E">
        <w:rPr>
          <w:rFonts w:ascii="Arial" w:hAnsi="Arial" w:cs="Arial"/>
          <w:sz w:val="24"/>
          <w:szCs w:val="24"/>
        </w:rPr>
        <w:t xml:space="preserve">war </w:t>
      </w:r>
      <w:r w:rsidR="0010576C" w:rsidRPr="0045622E">
        <w:rPr>
          <w:rFonts w:ascii="Arial" w:hAnsi="Arial" w:cs="Arial"/>
          <w:sz w:val="24"/>
          <w:szCs w:val="24"/>
        </w:rPr>
        <w:t xml:space="preserve">das Münchner Architekturbüro Meck Architekten (Andreas Meck, Axel Frühauf). </w:t>
      </w:r>
      <w:r w:rsidR="008E75D8" w:rsidRPr="0045622E">
        <w:rPr>
          <w:rFonts w:ascii="Arial" w:hAnsi="Arial" w:cs="Arial"/>
          <w:sz w:val="24"/>
          <w:szCs w:val="24"/>
        </w:rPr>
        <w:t xml:space="preserve">Der langgestreckte Neubau </w:t>
      </w:r>
      <w:r w:rsidR="00B755BC" w:rsidRPr="0045622E">
        <w:rPr>
          <w:rFonts w:ascii="Arial" w:hAnsi="Arial" w:cs="Arial"/>
          <w:sz w:val="24"/>
          <w:szCs w:val="24"/>
        </w:rPr>
        <w:t xml:space="preserve">des Rathauses </w:t>
      </w:r>
      <w:r w:rsidR="008E75D8" w:rsidRPr="0045622E">
        <w:rPr>
          <w:rFonts w:ascii="Arial" w:hAnsi="Arial" w:cs="Arial"/>
          <w:sz w:val="24"/>
          <w:szCs w:val="24"/>
        </w:rPr>
        <w:t>erinnert an die Gehöfte der Umgebung</w:t>
      </w:r>
      <w:r w:rsidR="008C26BF" w:rsidRPr="0045622E">
        <w:rPr>
          <w:rFonts w:ascii="Arial" w:hAnsi="Arial" w:cs="Arial"/>
          <w:sz w:val="24"/>
          <w:szCs w:val="24"/>
        </w:rPr>
        <w:t xml:space="preserve">. </w:t>
      </w:r>
      <w:r w:rsidR="00B755BC" w:rsidRPr="0045622E">
        <w:rPr>
          <w:rFonts w:ascii="Arial" w:hAnsi="Arial" w:cs="Arial"/>
          <w:sz w:val="24"/>
          <w:szCs w:val="24"/>
        </w:rPr>
        <w:t>Auf der Südseite nimmt sich der an dies</w:t>
      </w:r>
      <w:r w:rsidR="00B7417D" w:rsidRPr="0045622E">
        <w:rPr>
          <w:rFonts w:ascii="Arial" w:hAnsi="Arial" w:cs="Arial"/>
          <w:sz w:val="24"/>
          <w:szCs w:val="24"/>
        </w:rPr>
        <w:t>er Stelle eingeschossige Bau</w:t>
      </w:r>
      <w:r w:rsidR="002D51EE" w:rsidRPr="0045622E">
        <w:rPr>
          <w:rFonts w:ascii="Arial" w:hAnsi="Arial" w:cs="Arial"/>
          <w:sz w:val="24"/>
          <w:szCs w:val="24"/>
        </w:rPr>
        <w:t xml:space="preserve"> </w:t>
      </w:r>
      <w:r w:rsidR="00957DC5" w:rsidRPr="0045622E">
        <w:rPr>
          <w:rFonts w:ascii="Arial" w:hAnsi="Arial" w:cs="Arial"/>
          <w:sz w:val="24"/>
          <w:szCs w:val="24"/>
        </w:rPr>
        <w:t>i</w:t>
      </w:r>
      <w:r w:rsidR="002D51EE" w:rsidRPr="0045622E">
        <w:rPr>
          <w:rFonts w:ascii="Arial" w:hAnsi="Arial" w:cs="Arial"/>
          <w:sz w:val="24"/>
          <w:szCs w:val="24"/>
        </w:rPr>
        <w:t>n seiner Höhenentwicklung zurück gegenüber dem benachbarten Baudenkmal</w:t>
      </w:r>
      <w:r w:rsidR="000F21BD" w:rsidRPr="0045622E">
        <w:rPr>
          <w:rFonts w:ascii="Arial" w:hAnsi="Arial" w:cs="Arial"/>
          <w:sz w:val="24"/>
          <w:szCs w:val="24"/>
        </w:rPr>
        <w:t>.</w:t>
      </w:r>
      <w:r w:rsidR="002D51EE" w:rsidRPr="0045622E">
        <w:rPr>
          <w:rFonts w:ascii="Arial" w:hAnsi="Arial" w:cs="Arial"/>
          <w:sz w:val="24"/>
          <w:szCs w:val="24"/>
        </w:rPr>
        <w:t xml:space="preserve"> </w:t>
      </w:r>
      <w:r w:rsidR="000F21BD" w:rsidRPr="0045622E">
        <w:rPr>
          <w:rFonts w:ascii="Arial" w:hAnsi="Arial" w:cs="Arial"/>
          <w:sz w:val="24"/>
          <w:szCs w:val="24"/>
        </w:rPr>
        <w:t>Als passenden räumlichen Abschluss zur gegenüberliegenden Kirche bildet er zu</w:t>
      </w:r>
      <w:r w:rsidR="008E75D8" w:rsidRPr="0045622E">
        <w:rPr>
          <w:rFonts w:ascii="Arial" w:hAnsi="Arial" w:cs="Arial"/>
          <w:sz w:val="24"/>
          <w:szCs w:val="24"/>
        </w:rPr>
        <w:t xml:space="preserve">sammen mit der Alten Post </w:t>
      </w:r>
      <w:r w:rsidR="00B755BC" w:rsidRPr="0045622E">
        <w:rPr>
          <w:rFonts w:ascii="Arial" w:hAnsi="Arial" w:cs="Arial"/>
          <w:sz w:val="24"/>
          <w:szCs w:val="24"/>
        </w:rPr>
        <w:t>den neuen Dorfplatz</w:t>
      </w:r>
      <w:r w:rsidR="00B7417D" w:rsidRPr="0045622E">
        <w:rPr>
          <w:rFonts w:ascii="Arial" w:hAnsi="Arial" w:cs="Arial"/>
          <w:sz w:val="24"/>
          <w:szCs w:val="24"/>
        </w:rPr>
        <w:t xml:space="preserve">. </w:t>
      </w:r>
      <w:r w:rsidR="000F21BD" w:rsidRPr="0045622E">
        <w:rPr>
          <w:rFonts w:ascii="Arial" w:hAnsi="Arial" w:cs="Arial"/>
          <w:sz w:val="24"/>
          <w:szCs w:val="24"/>
        </w:rPr>
        <w:t>Dort</w:t>
      </w:r>
      <w:r w:rsidR="00B2652F" w:rsidRPr="0045622E">
        <w:rPr>
          <w:rFonts w:ascii="Arial" w:hAnsi="Arial" w:cs="Arial"/>
          <w:sz w:val="24"/>
          <w:szCs w:val="24"/>
        </w:rPr>
        <w:t xml:space="preserve"> befinden sich der Haupteingang des Rathauses und der Zugang zu den Ausstellungs- und Vereinsräumen des Bürgerhauses Alte Post</w:t>
      </w:r>
      <w:r w:rsidR="00B7417D" w:rsidRPr="0045622E">
        <w:rPr>
          <w:rFonts w:ascii="Arial" w:hAnsi="Arial" w:cs="Arial"/>
          <w:sz w:val="24"/>
          <w:szCs w:val="24"/>
        </w:rPr>
        <w:t>.</w:t>
      </w:r>
      <w:r w:rsidR="00B2652F" w:rsidRPr="0045622E">
        <w:rPr>
          <w:rFonts w:ascii="Arial" w:hAnsi="Arial" w:cs="Arial"/>
          <w:sz w:val="24"/>
          <w:szCs w:val="24"/>
        </w:rPr>
        <w:t xml:space="preserve"> </w:t>
      </w:r>
      <w:r w:rsidR="00311295" w:rsidRPr="0045622E">
        <w:rPr>
          <w:rFonts w:ascii="Arial" w:hAnsi="Arial" w:cs="Arial"/>
          <w:sz w:val="24"/>
          <w:szCs w:val="24"/>
        </w:rPr>
        <w:t xml:space="preserve">Geschickt gelöst ist auch, dass sich der Sitzungssaal zum Dorfplatz unter dem auskragenden Vordach öffnet und so in vielfältiger Art und Weise in den öffentlichen </w:t>
      </w:r>
      <w:r w:rsidR="00A7161F" w:rsidRPr="0045622E">
        <w:rPr>
          <w:rFonts w:ascii="Arial" w:hAnsi="Arial" w:cs="Arial"/>
          <w:sz w:val="24"/>
          <w:szCs w:val="24"/>
        </w:rPr>
        <w:t>Frei-</w:t>
      </w:r>
      <w:r w:rsidR="00311295" w:rsidRPr="0045622E">
        <w:rPr>
          <w:rFonts w:ascii="Arial" w:hAnsi="Arial" w:cs="Arial"/>
          <w:sz w:val="24"/>
          <w:szCs w:val="24"/>
        </w:rPr>
        <w:t xml:space="preserve">Raum einbezogen werden kann. </w:t>
      </w:r>
      <w:r w:rsidR="00B755BC" w:rsidRPr="0045622E">
        <w:rPr>
          <w:rFonts w:ascii="Arial" w:hAnsi="Arial" w:cs="Arial"/>
          <w:sz w:val="24"/>
          <w:szCs w:val="24"/>
        </w:rPr>
        <w:t xml:space="preserve">Unter </w:t>
      </w:r>
      <w:r w:rsidR="00265C32" w:rsidRPr="0045622E">
        <w:rPr>
          <w:rFonts w:ascii="Arial" w:hAnsi="Arial" w:cs="Arial"/>
          <w:sz w:val="24"/>
          <w:szCs w:val="24"/>
        </w:rPr>
        <w:t xml:space="preserve">Ausnutzung der </w:t>
      </w:r>
      <w:r w:rsidR="00B755BC" w:rsidRPr="0045622E">
        <w:rPr>
          <w:rFonts w:ascii="Arial" w:hAnsi="Arial" w:cs="Arial"/>
          <w:sz w:val="24"/>
          <w:szCs w:val="24"/>
        </w:rPr>
        <w:t>t</w:t>
      </w:r>
      <w:r w:rsidR="00265C32" w:rsidRPr="0045622E">
        <w:rPr>
          <w:rFonts w:ascii="Arial" w:hAnsi="Arial" w:cs="Arial"/>
          <w:sz w:val="24"/>
          <w:szCs w:val="24"/>
        </w:rPr>
        <w:t>ogografi</w:t>
      </w:r>
      <w:r w:rsidR="00B755BC" w:rsidRPr="0045622E">
        <w:rPr>
          <w:rFonts w:ascii="Arial" w:hAnsi="Arial" w:cs="Arial"/>
          <w:sz w:val="24"/>
          <w:szCs w:val="24"/>
        </w:rPr>
        <w:t>sch</w:t>
      </w:r>
      <w:r w:rsidR="00265C32" w:rsidRPr="0045622E">
        <w:rPr>
          <w:rFonts w:ascii="Arial" w:hAnsi="Arial" w:cs="Arial"/>
          <w:sz w:val="24"/>
          <w:szCs w:val="24"/>
        </w:rPr>
        <w:t>e</w:t>
      </w:r>
      <w:r w:rsidR="00B755BC" w:rsidRPr="0045622E">
        <w:rPr>
          <w:rFonts w:ascii="Arial" w:hAnsi="Arial" w:cs="Arial"/>
          <w:sz w:val="24"/>
          <w:szCs w:val="24"/>
        </w:rPr>
        <w:t>n Gegebenheiten ist d</w:t>
      </w:r>
      <w:r w:rsidR="00265C32" w:rsidRPr="0045622E">
        <w:rPr>
          <w:rFonts w:ascii="Arial" w:hAnsi="Arial" w:cs="Arial"/>
          <w:sz w:val="24"/>
          <w:szCs w:val="24"/>
        </w:rPr>
        <w:t>as am Dorfpl</w:t>
      </w:r>
      <w:r w:rsidR="000876B2" w:rsidRPr="0045622E">
        <w:rPr>
          <w:rFonts w:ascii="Arial" w:hAnsi="Arial" w:cs="Arial"/>
          <w:sz w:val="24"/>
          <w:szCs w:val="24"/>
        </w:rPr>
        <w:t>a</w:t>
      </w:r>
      <w:r w:rsidR="00265C32" w:rsidRPr="0045622E">
        <w:rPr>
          <w:rFonts w:ascii="Arial" w:hAnsi="Arial" w:cs="Arial"/>
          <w:sz w:val="24"/>
          <w:szCs w:val="24"/>
        </w:rPr>
        <w:t xml:space="preserve">tz eingeschossige und geländebedingt im Norden zweigeschossige Gebäude </w:t>
      </w:r>
      <w:r w:rsidR="008C26BF" w:rsidRPr="0045622E">
        <w:rPr>
          <w:rFonts w:ascii="Arial" w:hAnsi="Arial" w:cs="Arial"/>
          <w:sz w:val="24"/>
          <w:szCs w:val="24"/>
        </w:rPr>
        <w:t xml:space="preserve">von außen </w:t>
      </w:r>
      <w:r w:rsidR="00DA2F02" w:rsidRPr="0045622E">
        <w:rPr>
          <w:rFonts w:ascii="Arial" w:hAnsi="Arial" w:cs="Arial"/>
          <w:sz w:val="24"/>
          <w:szCs w:val="24"/>
        </w:rPr>
        <w:t xml:space="preserve">für alle Geschosse </w:t>
      </w:r>
      <w:r w:rsidR="008C26BF" w:rsidRPr="0045622E">
        <w:rPr>
          <w:rFonts w:ascii="Arial" w:hAnsi="Arial" w:cs="Arial"/>
          <w:sz w:val="24"/>
          <w:szCs w:val="24"/>
        </w:rPr>
        <w:t xml:space="preserve">barrierefrei zu erreichen. </w:t>
      </w:r>
      <w:r w:rsidR="00A05020" w:rsidRPr="0045622E">
        <w:rPr>
          <w:rFonts w:ascii="Arial" w:hAnsi="Arial" w:cs="Arial"/>
          <w:sz w:val="24"/>
          <w:szCs w:val="24"/>
        </w:rPr>
        <w:t>Mit einem Aufzug ist</w:t>
      </w:r>
      <w:r w:rsidR="008C26BF" w:rsidRPr="0045622E">
        <w:rPr>
          <w:rFonts w:ascii="Arial" w:hAnsi="Arial" w:cs="Arial"/>
          <w:sz w:val="24"/>
          <w:szCs w:val="24"/>
        </w:rPr>
        <w:t xml:space="preserve"> auch im Innern die Barrierefrei</w:t>
      </w:r>
      <w:r w:rsidR="00DA2F02" w:rsidRPr="0045622E">
        <w:rPr>
          <w:rFonts w:ascii="Arial" w:hAnsi="Arial" w:cs="Arial"/>
          <w:sz w:val="24"/>
          <w:szCs w:val="24"/>
        </w:rPr>
        <w:t>heit</w:t>
      </w:r>
      <w:r w:rsidR="00265C32" w:rsidRPr="0045622E">
        <w:rPr>
          <w:rFonts w:ascii="Arial" w:hAnsi="Arial" w:cs="Arial"/>
          <w:sz w:val="24"/>
          <w:szCs w:val="24"/>
        </w:rPr>
        <w:t xml:space="preserve"> </w:t>
      </w:r>
      <w:r w:rsidR="008C26BF" w:rsidRPr="0045622E">
        <w:rPr>
          <w:rFonts w:ascii="Arial" w:hAnsi="Arial" w:cs="Arial"/>
          <w:sz w:val="24"/>
          <w:szCs w:val="24"/>
        </w:rPr>
        <w:t>sichergestellt.</w:t>
      </w:r>
      <w:r w:rsidR="00B755BC" w:rsidRPr="0045622E">
        <w:rPr>
          <w:rFonts w:ascii="Arial" w:hAnsi="Arial" w:cs="Arial"/>
          <w:sz w:val="24"/>
          <w:szCs w:val="24"/>
        </w:rPr>
        <w:t xml:space="preserve"> </w:t>
      </w:r>
      <w:r w:rsidR="0053183C" w:rsidRPr="0045622E">
        <w:rPr>
          <w:rFonts w:ascii="Arial" w:hAnsi="Arial" w:cs="Arial"/>
          <w:sz w:val="24"/>
          <w:szCs w:val="24"/>
        </w:rPr>
        <w:t xml:space="preserve">Der früher vom Durchgangsverkehr und Asphaltflächen geprägte Kirchplatz wurde </w:t>
      </w:r>
      <w:r w:rsidR="00C2329E" w:rsidRPr="0045622E">
        <w:rPr>
          <w:rFonts w:ascii="Arial" w:hAnsi="Arial" w:cs="Arial"/>
          <w:sz w:val="24"/>
          <w:szCs w:val="24"/>
        </w:rPr>
        <w:t xml:space="preserve">mit Finanzhilfen der Städtebauförderung </w:t>
      </w:r>
      <w:r w:rsidR="0053183C" w:rsidRPr="0045622E">
        <w:rPr>
          <w:rFonts w:ascii="Arial" w:hAnsi="Arial" w:cs="Arial"/>
          <w:sz w:val="24"/>
          <w:szCs w:val="24"/>
        </w:rPr>
        <w:t xml:space="preserve">neugeordnet und barrierefrei </w:t>
      </w:r>
      <w:r w:rsidR="0097197C" w:rsidRPr="0045622E">
        <w:rPr>
          <w:rFonts w:ascii="Arial" w:hAnsi="Arial" w:cs="Arial"/>
          <w:sz w:val="24"/>
          <w:szCs w:val="24"/>
        </w:rPr>
        <w:t>u</w:t>
      </w:r>
      <w:r w:rsidR="0053183C" w:rsidRPr="0045622E">
        <w:rPr>
          <w:rFonts w:ascii="Arial" w:hAnsi="Arial" w:cs="Arial"/>
          <w:sz w:val="24"/>
          <w:szCs w:val="24"/>
        </w:rPr>
        <w:t>mgebaut.</w:t>
      </w:r>
      <w:r w:rsidR="0096628B">
        <w:rPr>
          <w:rStyle w:val="Funotenzeichen"/>
          <w:rFonts w:ascii="Arial" w:hAnsi="Arial" w:cs="Arial"/>
          <w:sz w:val="24"/>
          <w:szCs w:val="24"/>
        </w:rPr>
        <w:footnoteReference w:id="18"/>
      </w:r>
    </w:p>
    <w:p w14:paraId="3267D6E1" w14:textId="0E78AFC3" w:rsidR="00FA3488" w:rsidRPr="0045622E" w:rsidRDefault="009A2985" w:rsidP="00FA3488">
      <w:pPr>
        <w:tabs>
          <w:tab w:val="left" w:pos="5295"/>
        </w:tabs>
        <w:spacing w:after="120" w:line="360" w:lineRule="auto"/>
        <w:rPr>
          <w:rFonts w:ascii="Arial" w:hAnsi="Arial"/>
          <w:sz w:val="24"/>
          <w:szCs w:val="24"/>
        </w:rPr>
      </w:pPr>
      <w:r>
        <w:rPr>
          <w:rFonts w:ascii="Arial" w:hAnsi="Arial"/>
          <w:b/>
          <w:sz w:val="24"/>
          <w:szCs w:val="24"/>
        </w:rPr>
        <w:t xml:space="preserve">Gemeinsames Handeln mehrerer Gemeinden: </w:t>
      </w:r>
      <w:bookmarkStart w:id="0" w:name="_GoBack"/>
      <w:bookmarkEnd w:id="0"/>
      <w:r w:rsidR="00DA2924">
        <w:rPr>
          <w:rFonts w:ascii="Arial" w:hAnsi="Arial"/>
          <w:b/>
          <w:sz w:val="24"/>
          <w:szCs w:val="24"/>
        </w:rPr>
        <w:t xml:space="preserve">Die </w:t>
      </w:r>
      <w:r w:rsidR="00FA3488" w:rsidRPr="0045622E">
        <w:rPr>
          <w:rFonts w:ascii="Arial" w:hAnsi="Arial"/>
          <w:b/>
          <w:sz w:val="24"/>
          <w:szCs w:val="24"/>
        </w:rPr>
        <w:t>Allianz Hofheimer Land</w:t>
      </w:r>
    </w:p>
    <w:p w14:paraId="54AB4144" w14:textId="7822C93A" w:rsidR="00FA3488" w:rsidRPr="0045622E" w:rsidRDefault="00FA3488" w:rsidP="00FA3488">
      <w:pPr>
        <w:spacing w:after="120" w:line="360" w:lineRule="auto"/>
        <w:rPr>
          <w:rFonts w:ascii="Arial" w:hAnsi="Arial"/>
          <w:sz w:val="24"/>
          <w:szCs w:val="24"/>
        </w:rPr>
      </w:pPr>
      <w:r w:rsidRPr="0045622E">
        <w:rPr>
          <w:rFonts w:ascii="Arial" w:hAnsi="Arial"/>
          <w:sz w:val="24"/>
          <w:szCs w:val="24"/>
        </w:rPr>
        <w:t xml:space="preserve">Die Allianz Hofheimer Land hat sich als ein wesentliches Ziel gesteckt, den bereits deutlich sichtbaren Leerständen in den Ortskernen entgegenzuwirken, zumal bei fortschreitendem Schrumpfungs- und Überalterungsprozess eine weitere Verschärfung zu befürchten war. Grundlage bildete die allianzweite Erarbeitung eines Gebäude- und Flächenmanagements, basierend auf einer qualifizierten Bestandserfassung von </w:t>
      </w:r>
      <w:r w:rsidRPr="0045622E">
        <w:rPr>
          <w:rFonts w:ascii="Arial" w:hAnsi="Arial"/>
          <w:sz w:val="24"/>
          <w:szCs w:val="24"/>
        </w:rPr>
        <w:lastRenderedPageBreak/>
        <w:t xml:space="preserve">Innenentwicklungspotentialen. Neben der aktiven Leerstandvermarktung lag ein weiterer Schwerpunkt in der Stärkung der sozialen Daseinsvorsorge und damit des sozialen Zusammenhalts vor Ort. Auf dieser Grundlage baute die Allianz ein dezentrales System von Bürgerhäusern auf. Seitdem konnten mehrere ortsbildprägende, bislang leer stehende Objekte zu multifunktionalen Bürgerzentren und -häusern revitalisiert werden. In Hofheim selbst wurde das ehemalige Rentamt zum interkommunalen Bürgerzentrum der Allianz umgebaut. Es bietet heute mit seinen verschiedenen Service- und Dienstleistungsangeboten eine zentrale Anlaufstelle für alle Bürgerinnen und Bürger der Allianzkommunen. Im Daseinsvorsorgekonzept war auch in Kimmelsbach eine „Einrichtung der sozialen Infrastruktur“ als wichtiges Ziel herausgearbeitet. Bisher gab es in dem Ortsteil keine Räumlichkeiten, um sich zu treffen und Veranstaltungen abzuhalten. Im Zuge der Sanierung des bestehenden Feuerwehrhauses wurde das Gebäude um einen Gemeinschaftsraum mit Küche und Toiletten erweitert. Dieser kann nun als zentraler Treffpunkt für unterschiedlichste Aktivitäten genutzt werden. Um der Dorfjugend darüber hinaus einen eigenen Bereich zur Verfügung zu stellen, wurde das ehemalige Wohnhaus </w:t>
      </w:r>
      <w:r w:rsidR="0045622E" w:rsidRPr="0045622E">
        <w:rPr>
          <w:rFonts w:ascii="Arial" w:hAnsi="Arial"/>
          <w:sz w:val="24"/>
          <w:szCs w:val="24"/>
        </w:rPr>
        <w:t>eines</w:t>
      </w:r>
      <w:r w:rsidRPr="0045622E">
        <w:rPr>
          <w:rFonts w:ascii="Arial" w:hAnsi="Arial"/>
          <w:sz w:val="24"/>
          <w:szCs w:val="24"/>
        </w:rPr>
        <w:t xml:space="preserve"> leer stehenden, benachbarten Anwesens in der Dorfgasse mit engagierter Beteiligung der Jugendlichen saniert und nach deren Bedürfnissen umgebaut. Gleichzeitig konnte durch die Sanierung des Gebäudes ein wichtiger Baustein der städtebaulichen Struktur erhalten und den Jugendlichen der Wert der historischen Bausubstanz für regionale Identität, Ortsbild und Baukultur vermittelt werden. Mit dem neu gestalteten Dorfplatz als Bindeglied zwischen dem Dorfgemeinde- und Jugendhaus erhielt auch der Auße</w:t>
      </w:r>
      <w:r w:rsidR="0045622E" w:rsidRPr="0045622E">
        <w:rPr>
          <w:rFonts w:ascii="Arial" w:hAnsi="Arial"/>
          <w:sz w:val="24"/>
          <w:szCs w:val="24"/>
        </w:rPr>
        <w:t>nbereich im Ortskern von Kimmels</w:t>
      </w:r>
      <w:r w:rsidRPr="0045622E">
        <w:rPr>
          <w:rFonts w:ascii="Arial" w:hAnsi="Arial"/>
          <w:sz w:val="24"/>
          <w:szCs w:val="24"/>
        </w:rPr>
        <w:t xml:space="preserve">bach eine deutliche Aufwertung. Als Einrichtung für die örtlichen Vereine und Anlaufstelle für die Bewohner des Ortsteils sowie der Allianzkommunen, trägt die Sanierungsmaßnahme im Sinne der Daseinsvorsorge nachhaltig zur In-Wertsetzung und Belebung des Ortsteils </w:t>
      </w:r>
      <w:r w:rsidR="0045622E" w:rsidRPr="0045622E">
        <w:rPr>
          <w:rFonts w:ascii="Arial" w:hAnsi="Arial"/>
          <w:sz w:val="24"/>
          <w:szCs w:val="24"/>
        </w:rPr>
        <w:t>bei.</w:t>
      </w:r>
    </w:p>
    <w:p w14:paraId="48F3AB23" w14:textId="5D2E63E1" w:rsidR="00FA3488" w:rsidRDefault="00FA3488" w:rsidP="00FA3488">
      <w:pPr>
        <w:spacing w:after="120" w:line="360" w:lineRule="auto"/>
        <w:rPr>
          <w:rFonts w:ascii="Arial" w:hAnsi="Arial"/>
          <w:sz w:val="24"/>
          <w:szCs w:val="24"/>
        </w:rPr>
      </w:pPr>
      <w:r w:rsidRPr="0045622E">
        <w:rPr>
          <w:rFonts w:ascii="Arial" w:hAnsi="Arial"/>
          <w:sz w:val="24"/>
          <w:szCs w:val="24"/>
        </w:rPr>
        <w:t xml:space="preserve">Die Gemeinden im Hofheimer Land haben sich zum Grundsatz gemacht, dass jeder Siedlungsneubau einen Leerstand im Altort verursacht. Dementsprechend werden innerörtliche Baumaßnahmen so gefördert, dass sie günstiger sind als ein Neubau auf der grünen Wiese. Zudem haben die Gemeinden Bauplätze in Neubaugebieten zurückgenommen, um das Angebot zu verknappen. So hat im Hofheimer Stadtteil Rügheim beispielsweise nach acht Jahren Leerstand eine junge Familie ein denkmalgeschütztes, ehemals landwirtschaftlich genutztes Anwesen gekauft. Das Ehepaar hat das in der Ortsmitte liegende Gebäude mit Unterstützung der Hofheimer Allianz, </w:t>
      </w:r>
      <w:r w:rsidRPr="0045622E">
        <w:rPr>
          <w:rFonts w:ascii="Arial" w:hAnsi="Arial"/>
          <w:sz w:val="24"/>
          <w:szCs w:val="24"/>
        </w:rPr>
        <w:lastRenderedPageBreak/>
        <w:t>der Stadt Hofheim, der Städtebauförderung und des Bayerischen Landesamts für Denkmalpflege umfassend saniert.</w:t>
      </w:r>
      <w:r w:rsidR="0096628B">
        <w:rPr>
          <w:rStyle w:val="Funotenzeichen"/>
          <w:rFonts w:ascii="Arial" w:hAnsi="Arial"/>
          <w:sz w:val="24"/>
          <w:szCs w:val="24"/>
        </w:rPr>
        <w:footnoteReference w:id="19"/>
      </w:r>
    </w:p>
    <w:p w14:paraId="1B941BC4" w14:textId="5F0582D8" w:rsidR="00B87051" w:rsidRPr="00B87051" w:rsidRDefault="00B87051" w:rsidP="005D6A4C">
      <w:pPr>
        <w:spacing w:after="120" w:line="360" w:lineRule="auto"/>
        <w:jc w:val="both"/>
        <w:rPr>
          <w:rFonts w:ascii="Arial" w:hAnsi="Arial" w:cs="Arial"/>
          <w:b/>
          <w:sz w:val="24"/>
          <w:szCs w:val="24"/>
        </w:rPr>
      </w:pPr>
      <w:r w:rsidRPr="00B87051">
        <w:rPr>
          <w:rFonts w:ascii="Arial" w:hAnsi="Arial" w:cs="Arial"/>
          <w:b/>
          <w:sz w:val="24"/>
          <w:szCs w:val="24"/>
        </w:rPr>
        <w:t>Fazit</w:t>
      </w:r>
    </w:p>
    <w:p w14:paraId="1D77CFFA" w14:textId="14AC7850" w:rsidR="004D6DBE" w:rsidRPr="0045622E" w:rsidRDefault="00557164" w:rsidP="005D6A4C">
      <w:pPr>
        <w:spacing w:after="120" w:line="360" w:lineRule="auto"/>
        <w:jc w:val="both"/>
        <w:rPr>
          <w:rFonts w:ascii="Arial" w:hAnsi="Arial" w:cs="Arial"/>
          <w:sz w:val="24"/>
          <w:szCs w:val="24"/>
        </w:rPr>
      </w:pPr>
      <w:r w:rsidRPr="0045622E">
        <w:rPr>
          <w:rFonts w:ascii="Arial" w:hAnsi="Arial" w:cs="Arial"/>
          <w:sz w:val="24"/>
          <w:szCs w:val="24"/>
        </w:rPr>
        <w:t xml:space="preserve">In zahlreichen Berichten über die Baukultur wird die zentrale Rolle </w:t>
      </w:r>
      <w:r w:rsidR="00844C6C" w:rsidRPr="0045622E">
        <w:rPr>
          <w:rFonts w:ascii="Arial" w:hAnsi="Arial" w:cs="Arial"/>
          <w:sz w:val="24"/>
          <w:szCs w:val="24"/>
        </w:rPr>
        <w:t xml:space="preserve">und Vorbildfunktion </w:t>
      </w:r>
      <w:r w:rsidRPr="0045622E">
        <w:rPr>
          <w:rFonts w:ascii="Arial" w:hAnsi="Arial" w:cs="Arial"/>
          <w:sz w:val="24"/>
          <w:szCs w:val="24"/>
        </w:rPr>
        <w:t>der Kommunen fü</w:t>
      </w:r>
      <w:r w:rsidR="00844C6C" w:rsidRPr="0045622E">
        <w:rPr>
          <w:rFonts w:ascii="Arial" w:hAnsi="Arial" w:cs="Arial"/>
          <w:sz w:val="24"/>
          <w:szCs w:val="24"/>
        </w:rPr>
        <w:t>r die Qualität des Planens und B</w:t>
      </w:r>
      <w:r w:rsidRPr="0045622E">
        <w:rPr>
          <w:rFonts w:ascii="Arial" w:hAnsi="Arial" w:cs="Arial"/>
          <w:sz w:val="24"/>
          <w:szCs w:val="24"/>
        </w:rPr>
        <w:t>auen</w:t>
      </w:r>
      <w:r w:rsidR="00844C6C" w:rsidRPr="0045622E">
        <w:rPr>
          <w:rFonts w:ascii="Arial" w:hAnsi="Arial" w:cs="Arial"/>
          <w:sz w:val="24"/>
          <w:szCs w:val="24"/>
        </w:rPr>
        <w:t xml:space="preserve">s vor Ort beschrieben. </w:t>
      </w:r>
      <w:r w:rsidR="00587CF5" w:rsidRPr="0045622E">
        <w:rPr>
          <w:rFonts w:ascii="Arial" w:hAnsi="Arial" w:cs="Arial"/>
          <w:sz w:val="24"/>
          <w:szCs w:val="24"/>
        </w:rPr>
        <w:t>Denn für die Stärkung der regionalen Identität spielt die Baukultur eine entscheidende Roll</w:t>
      </w:r>
      <w:r w:rsidR="006E3127" w:rsidRPr="0045622E">
        <w:rPr>
          <w:rFonts w:ascii="Arial" w:hAnsi="Arial" w:cs="Arial"/>
          <w:sz w:val="24"/>
          <w:szCs w:val="24"/>
        </w:rPr>
        <w:t>e</w:t>
      </w:r>
      <w:r w:rsidR="00587CF5" w:rsidRPr="0045622E">
        <w:rPr>
          <w:rFonts w:ascii="Arial" w:hAnsi="Arial" w:cs="Arial"/>
          <w:sz w:val="24"/>
          <w:szCs w:val="24"/>
        </w:rPr>
        <w:t>.</w:t>
      </w:r>
      <w:r w:rsidR="006E3127" w:rsidRPr="0045622E">
        <w:rPr>
          <w:rFonts w:ascii="Arial" w:hAnsi="Arial" w:cs="Arial"/>
          <w:sz w:val="24"/>
          <w:szCs w:val="24"/>
        </w:rPr>
        <w:t xml:space="preserve"> </w:t>
      </w:r>
      <w:r w:rsidR="008B50CE" w:rsidRPr="0045622E">
        <w:rPr>
          <w:rFonts w:ascii="Arial" w:hAnsi="Arial" w:cs="Arial"/>
          <w:sz w:val="24"/>
          <w:szCs w:val="24"/>
        </w:rPr>
        <w:t xml:space="preserve">Die </w:t>
      </w:r>
      <w:r w:rsidR="00FA3488" w:rsidRPr="0045622E">
        <w:rPr>
          <w:rFonts w:ascii="Arial" w:hAnsi="Arial" w:cs="Arial"/>
          <w:sz w:val="24"/>
          <w:szCs w:val="24"/>
        </w:rPr>
        <w:t xml:space="preserve">vorgestellten </w:t>
      </w:r>
      <w:r w:rsidR="00B87051">
        <w:rPr>
          <w:rFonts w:ascii="Arial" w:hAnsi="Arial" w:cs="Arial"/>
          <w:sz w:val="24"/>
          <w:szCs w:val="24"/>
        </w:rPr>
        <w:t>Maßnahmen sind Beispiele dafür</w:t>
      </w:r>
      <w:r w:rsidR="0045622E" w:rsidRPr="0045622E">
        <w:rPr>
          <w:rFonts w:ascii="Arial" w:hAnsi="Arial" w:cs="Arial"/>
          <w:sz w:val="24"/>
          <w:szCs w:val="24"/>
        </w:rPr>
        <w:t xml:space="preserve"> wie</w:t>
      </w:r>
      <w:r w:rsidR="00B87051">
        <w:rPr>
          <w:rFonts w:ascii="Arial" w:hAnsi="Arial" w:cs="Arial"/>
          <w:sz w:val="24"/>
          <w:szCs w:val="24"/>
        </w:rPr>
        <w:t>,</w:t>
      </w:r>
      <w:r w:rsidR="0045622E" w:rsidRPr="0045622E">
        <w:rPr>
          <w:rFonts w:ascii="Arial" w:hAnsi="Arial" w:cs="Arial"/>
          <w:sz w:val="24"/>
          <w:szCs w:val="24"/>
        </w:rPr>
        <w:t xml:space="preserve"> </w:t>
      </w:r>
      <w:r w:rsidR="00F1675D" w:rsidRPr="0045622E">
        <w:rPr>
          <w:rFonts w:ascii="Arial" w:hAnsi="Arial" w:cs="Arial"/>
          <w:sz w:val="24"/>
          <w:szCs w:val="24"/>
        </w:rPr>
        <w:t xml:space="preserve">bei andersgearteter Ausgangslage und </w:t>
      </w:r>
      <w:r w:rsidR="008B50CE" w:rsidRPr="0045622E">
        <w:rPr>
          <w:rFonts w:ascii="Arial" w:hAnsi="Arial" w:cs="Arial"/>
          <w:sz w:val="24"/>
          <w:szCs w:val="24"/>
        </w:rPr>
        <w:t>mit unterschiedliche</w:t>
      </w:r>
      <w:r w:rsidR="0045622E" w:rsidRPr="0045622E">
        <w:rPr>
          <w:rFonts w:ascii="Arial" w:hAnsi="Arial" w:cs="Arial"/>
          <w:sz w:val="24"/>
          <w:szCs w:val="24"/>
        </w:rPr>
        <w:t>n</w:t>
      </w:r>
      <w:r w:rsidR="008B50CE" w:rsidRPr="0045622E">
        <w:rPr>
          <w:rFonts w:ascii="Arial" w:hAnsi="Arial" w:cs="Arial"/>
          <w:sz w:val="24"/>
          <w:szCs w:val="24"/>
        </w:rPr>
        <w:t xml:space="preserve"> Vorgehensweise</w:t>
      </w:r>
      <w:r w:rsidR="0045622E" w:rsidRPr="0045622E">
        <w:rPr>
          <w:rFonts w:ascii="Arial" w:hAnsi="Arial" w:cs="Arial"/>
          <w:sz w:val="24"/>
          <w:szCs w:val="24"/>
        </w:rPr>
        <w:t>n</w:t>
      </w:r>
      <w:r w:rsidR="007A220A" w:rsidRPr="0045622E">
        <w:rPr>
          <w:rFonts w:ascii="Arial" w:hAnsi="Arial" w:cs="Arial"/>
          <w:sz w:val="24"/>
          <w:szCs w:val="24"/>
        </w:rPr>
        <w:t xml:space="preserve">, mit dem Erhalt von Baudenkmälern und mit Neubauten, die sich in das städtebauliche Gefüge einbinden, zukunftsfähige Lebensräume für </w:t>
      </w:r>
      <w:r w:rsidR="0045622E" w:rsidRPr="0045622E">
        <w:rPr>
          <w:rFonts w:ascii="Arial" w:hAnsi="Arial" w:cs="Arial"/>
          <w:sz w:val="24"/>
          <w:szCs w:val="24"/>
        </w:rPr>
        <w:t xml:space="preserve">die </w:t>
      </w:r>
      <w:r w:rsidR="007A220A" w:rsidRPr="0045622E">
        <w:rPr>
          <w:rFonts w:ascii="Arial" w:hAnsi="Arial" w:cs="Arial"/>
          <w:sz w:val="24"/>
          <w:szCs w:val="24"/>
        </w:rPr>
        <w:t>Bevölkerung geschaffen</w:t>
      </w:r>
      <w:r w:rsidR="0045622E" w:rsidRPr="0045622E">
        <w:rPr>
          <w:rFonts w:ascii="Arial" w:hAnsi="Arial" w:cs="Arial"/>
          <w:sz w:val="24"/>
          <w:szCs w:val="24"/>
        </w:rPr>
        <w:t xml:space="preserve"> werden können</w:t>
      </w:r>
      <w:r w:rsidR="00810621" w:rsidRPr="0045622E">
        <w:rPr>
          <w:rFonts w:ascii="Arial" w:hAnsi="Arial" w:cs="Arial"/>
          <w:sz w:val="24"/>
          <w:szCs w:val="24"/>
        </w:rPr>
        <w:t xml:space="preserve">. </w:t>
      </w:r>
    </w:p>
    <w:p w14:paraId="466EE21B" w14:textId="31C45F3C" w:rsidR="00AC0976" w:rsidRPr="000A13D0" w:rsidRDefault="00AC0976" w:rsidP="005D6A4C">
      <w:pPr>
        <w:spacing w:after="120" w:line="360" w:lineRule="auto"/>
        <w:jc w:val="both"/>
        <w:rPr>
          <w:rFonts w:ascii="Arial" w:hAnsi="Arial" w:cs="Arial"/>
          <w:sz w:val="24"/>
          <w:szCs w:val="24"/>
        </w:rPr>
      </w:pPr>
      <w:r w:rsidRPr="0045622E">
        <w:rPr>
          <w:rFonts w:ascii="Arial" w:hAnsi="Arial" w:cs="Arial"/>
          <w:sz w:val="24"/>
          <w:szCs w:val="24"/>
        </w:rPr>
        <w:t xml:space="preserve"> </w:t>
      </w:r>
      <w:r w:rsidR="004D6DBE" w:rsidRPr="0045622E">
        <w:rPr>
          <w:rFonts w:ascii="Arial" w:hAnsi="Arial" w:cs="Arial"/>
          <w:sz w:val="24"/>
          <w:szCs w:val="24"/>
        </w:rPr>
        <w:t>„Fürchte nicht, unmodern gescholten zu werden. Veränderungen der alten bauweise sind nur dann erlaubt, wenn sie eine verbesserung bedeuten, sonst aber bleibe beim alten.“ (Adolf Loos</w:t>
      </w:r>
      <w:r w:rsidR="00564F1C">
        <w:rPr>
          <w:rFonts w:ascii="Arial" w:hAnsi="Arial" w:cs="Arial"/>
          <w:sz w:val="24"/>
          <w:szCs w:val="24"/>
        </w:rPr>
        <w:t>)</w:t>
      </w:r>
      <w:r w:rsidR="000A13D0">
        <w:rPr>
          <w:rStyle w:val="Funotenzeichen"/>
          <w:rFonts w:ascii="Arial" w:hAnsi="Arial" w:cs="Arial"/>
          <w:sz w:val="24"/>
          <w:szCs w:val="24"/>
        </w:rPr>
        <w:footnoteReference w:id="20"/>
      </w:r>
    </w:p>
    <w:p w14:paraId="1F16197E" w14:textId="77777777" w:rsidR="009A2985" w:rsidRDefault="009A2985" w:rsidP="005D6A4C">
      <w:pPr>
        <w:spacing w:after="120" w:line="360" w:lineRule="auto"/>
        <w:jc w:val="both"/>
        <w:rPr>
          <w:rFonts w:ascii="Arial" w:hAnsi="Arial" w:cs="Arial"/>
          <w:b/>
          <w:sz w:val="24"/>
          <w:szCs w:val="24"/>
        </w:rPr>
      </w:pPr>
    </w:p>
    <w:p w14:paraId="26E4FB27" w14:textId="77777777" w:rsidR="005D6A4C" w:rsidRPr="00AC0976" w:rsidRDefault="00AC0976" w:rsidP="005D6A4C">
      <w:pPr>
        <w:spacing w:after="120" w:line="360" w:lineRule="auto"/>
        <w:jc w:val="both"/>
        <w:rPr>
          <w:rFonts w:ascii="Arial" w:hAnsi="Arial" w:cs="Arial"/>
          <w:b/>
          <w:sz w:val="24"/>
          <w:szCs w:val="24"/>
        </w:rPr>
      </w:pPr>
      <w:r>
        <w:rPr>
          <w:rFonts w:ascii="Arial" w:hAnsi="Arial" w:cs="Arial"/>
          <w:b/>
          <w:sz w:val="24"/>
          <w:szCs w:val="24"/>
        </w:rPr>
        <w:t>Quellen</w:t>
      </w:r>
    </w:p>
    <w:p w14:paraId="4F629056" w14:textId="77777777" w:rsidR="00AE793E" w:rsidRDefault="00AE793E" w:rsidP="00AE793E">
      <w:pPr>
        <w:spacing w:after="120" w:line="360" w:lineRule="auto"/>
        <w:jc w:val="both"/>
        <w:rPr>
          <w:rFonts w:ascii="Arial" w:hAnsi="Arial" w:cs="Arial"/>
          <w:sz w:val="24"/>
          <w:szCs w:val="24"/>
        </w:rPr>
      </w:pPr>
      <w:r w:rsidRPr="00821BD1">
        <w:rPr>
          <w:rFonts w:ascii="Arial" w:hAnsi="Arial" w:cs="Arial"/>
          <w:sz w:val="24"/>
          <w:szCs w:val="24"/>
        </w:rPr>
        <w:t>Albers</w:t>
      </w:r>
      <w:r>
        <w:rPr>
          <w:rFonts w:ascii="Arial" w:hAnsi="Arial" w:cs="Arial"/>
          <w:sz w:val="24"/>
          <w:szCs w:val="24"/>
        </w:rPr>
        <w:t>, Gerd</w:t>
      </w:r>
      <w:r w:rsidRPr="00821BD1">
        <w:rPr>
          <w:rFonts w:ascii="Arial" w:hAnsi="Arial" w:cs="Arial"/>
          <w:sz w:val="24"/>
          <w:szCs w:val="24"/>
        </w:rPr>
        <w:t xml:space="preserve"> in Materialien zu den Vorlesungen des Lehrstuhls für Städtebau und Regionalplanung der TU München, fünfte erweiterte und durchgesehene Auflage, München 1982</w:t>
      </w:r>
      <w:r w:rsidRPr="004279CB">
        <w:rPr>
          <w:rFonts w:ascii="Arial" w:hAnsi="Arial" w:cs="Arial"/>
          <w:sz w:val="24"/>
          <w:szCs w:val="24"/>
        </w:rPr>
        <w:t xml:space="preserve"> </w:t>
      </w:r>
    </w:p>
    <w:p w14:paraId="146A7113" w14:textId="77777777" w:rsidR="00AE793E" w:rsidRDefault="00AE793E" w:rsidP="00AE793E">
      <w:pPr>
        <w:spacing w:after="120" w:line="360" w:lineRule="auto"/>
        <w:jc w:val="both"/>
        <w:rPr>
          <w:rFonts w:ascii="Arial" w:hAnsi="Arial" w:cs="Arial"/>
          <w:sz w:val="24"/>
          <w:szCs w:val="24"/>
        </w:rPr>
      </w:pPr>
      <w:r>
        <w:rPr>
          <w:rFonts w:ascii="Arial" w:hAnsi="Arial" w:cs="Arial"/>
          <w:sz w:val="24"/>
          <w:szCs w:val="24"/>
        </w:rPr>
        <w:t>Baugesetzbuch (BauGB) in der Fassung der Bekanntmachung vom 23.September 2004 (BGBl. I S. 2414), zuletzt geändert durch Artikel 6 Absatz 3 des Gesetzes vom 20.Juli 2017 (BGBl. I S. 2808)</w:t>
      </w:r>
      <w:r w:rsidRPr="00AE793E">
        <w:rPr>
          <w:rFonts w:ascii="Arial" w:hAnsi="Arial" w:cs="Arial"/>
          <w:sz w:val="24"/>
          <w:szCs w:val="24"/>
        </w:rPr>
        <w:t xml:space="preserve"> </w:t>
      </w:r>
    </w:p>
    <w:p w14:paraId="7E033327" w14:textId="5280B03B" w:rsidR="00AE793E" w:rsidRDefault="00AE793E" w:rsidP="00AE793E">
      <w:pPr>
        <w:spacing w:after="120" w:line="360" w:lineRule="auto"/>
        <w:jc w:val="both"/>
        <w:rPr>
          <w:rFonts w:ascii="Arial" w:hAnsi="Arial" w:cs="Arial"/>
          <w:sz w:val="24"/>
          <w:szCs w:val="24"/>
        </w:rPr>
      </w:pPr>
      <w:r>
        <w:rPr>
          <w:rFonts w:ascii="Arial" w:hAnsi="Arial" w:cs="Arial"/>
          <w:sz w:val="24"/>
          <w:szCs w:val="24"/>
        </w:rPr>
        <w:t>Baukulturbericht Erbe - Bestand – Zukunft 2018/19; Hrsg. Bundesstiftung Baukultur Potsdam Berlin Februar 2019</w:t>
      </w:r>
    </w:p>
    <w:p w14:paraId="181CCC02" w14:textId="77777777" w:rsidR="00AE793E" w:rsidRDefault="00AE793E" w:rsidP="00AE793E">
      <w:pPr>
        <w:spacing w:after="120" w:line="360" w:lineRule="auto"/>
        <w:jc w:val="both"/>
        <w:rPr>
          <w:rFonts w:ascii="Arial" w:hAnsi="Arial" w:cs="Arial"/>
          <w:sz w:val="24"/>
          <w:szCs w:val="24"/>
        </w:rPr>
      </w:pPr>
      <w:r w:rsidRPr="00D53EA1">
        <w:rPr>
          <w:rFonts w:ascii="Arial" w:hAnsi="Arial" w:cs="Arial"/>
          <w:sz w:val="24"/>
          <w:szCs w:val="24"/>
        </w:rPr>
        <w:t>Bayerische</w:t>
      </w:r>
      <w:r>
        <w:rPr>
          <w:rFonts w:ascii="Arial" w:hAnsi="Arial" w:cs="Arial"/>
          <w:sz w:val="24"/>
          <w:szCs w:val="24"/>
        </w:rPr>
        <w:t>s</w:t>
      </w:r>
      <w:r w:rsidRPr="00D53EA1">
        <w:rPr>
          <w:rFonts w:ascii="Arial" w:hAnsi="Arial" w:cs="Arial"/>
          <w:sz w:val="24"/>
          <w:szCs w:val="24"/>
        </w:rPr>
        <w:t xml:space="preserve"> Staatsministerium </w:t>
      </w:r>
      <w:r>
        <w:rPr>
          <w:rFonts w:ascii="Arial" w:hAnsi="Arial" w:cs="Arial"/>
          <w:sz w:val="24"/>
          <w:szCs w:val="24"/>
        </w:rPr>
        <w:t xml:space="preserve">für Wohnen, </w:t>
      </w:r>
      <w:r w:rsidRPr="00D53EA1">
        <w:rPr>
          <w:rFonts w:ascii="Arial" w:hAnsi="Arial" w:cs="Arial"/>
          <w:sz w:val="24"/>
          <w:szCs w:val="24"/>
        </w:rPr>
        <w:t xml:space="preserve">Bau und Verkehr </w:t>
      </w:r>
      <w:r>
        <w:rPr>
          <w:rFonts w:ascii="Arial" w:hAnsi="Arial" w:cs="Arial"/>
          <w:sz w:val="24"/>
          <w:szCs w:val="24"/>
        </w:rPr>
        <w:t>Faltblatt Förderinitiative Innen statt Außen, Hrsg. StMB, München 2019</w:t>
      </w:r>
      <w:r w:rsidRPr="00564F1C">
        <w:rPr>
          <w:rFonts w:ascii="Arial" w:hAnsi="Arial" w:cs="Arial"/>
          <w:sz w:val="24"/>
          <w:szCs w:val="24"/>
        </w:rPr>
        <w:t xml:space="preserve"> </w:t>
      </w:r>
    </w:p>
    <w:p w14:paraId="23CB395A" w14:textId="77777777" w:rsidR="00AE793E" w:rsidRDefault="00AE793E" w:rsidP="00AE793E">
      <w:pPr>
        <w:pStyle w:val="KeinLeerraum"/>
        <w:spacing w:after="120" w:line="360" w:lineRule="auto"/>
        <w:rPr>
          <w:rFonts w:ascii="Arial" w:hAnsi="Arial" w:cs="Arial"/>
          <w:sz w:val="24"/>
          <w:szCs w:val="24"/>
        </w:rPr>
      </w:pPr>
      <w:r w:rsidRPr="00D53EA1">
        <w:rPr>
          <w:rFonts w:ascii="Arial" w:hAnsi="Arial" w:cs="Arial"/>
          <w:sz w:val="24"/>
          <w:szCs w:val="24"/>
        </w:rPr>
        <w:t>Bayerische</w:t>
      </w:r>
      <w:r>
        <w:rPr>
          <w:rFonts w:ascii="Arial" w:hAnsi="Arial" w:cs="Arial"/>
          <w:sz w:val="24"/>
          <w:szCs w:val="24"/>
        </w:rPr>
        <w:t>s</w:t>
      </w:r>
      <w:r w:rsidRPr="00D53EA1">
        <w:rPr>
          <w:rFonts w:ascii="Arial" w:hAnsi="Arial" w:cs="Arial"/>
          <w:sz w:val="24"/>
          <w:szCs w:val="24"/>
        </w:rPr>
        <w:t xml:space="preserve"> Staatsministerium </w:t>
      </w:r>
      <w:r>
        <w:rPr>
          <w:rFonts w:ascii="Arial" w:hAnsi="Arial" w:cs="Arial"/>
          <w:sz w:val="24"/>
          <w:szCs w:val="24"/>
        </w:rPr>
        <w:t xml:space="preserve">für Wohnen, </w:t>
      </w:r>
      <w:r w:rsidRPr="00D53EA1">
        <w:rPr>
          <w:rFonts w:ascii="Arial" w:hAnsi="Arial" w:cs="Arial"/>
          <w:sz w:val="24"/>
          <w:szCs w:val="24"/>
        </w:rPr>
        <w:t xml:space="preserve">Bau und Verkehr </w:t>
      </w:r>
      <w:r w:rsidRPr="000B71C7">
        <w:rPr>
          <w:rFonts w:ascii="Arial" w:hAnsi="Arial" w:cs="Arial"/>
          <w:sz w:val="24"/>
          <w:szCs w:val="24"/>
        </w:rPr>
        <w:t>Planungshilfen für die Bauleitplanung 18/19</w:t>
      </w:r>
      <w:r>
        <w:rPr>
          <w:rFonts w:ascii="Arial" w:hAnsi="Arial" w:cs="Arial"/>
          <w:sz w:val="24"/>
          <w:szCs w:val="24"/>
        </w:rPr>
        <w:t>, Hrsg. StMB München 2019</w:t>
      </w:r>
    </w:p>
    <w:p w14:paraId="4663F641" w14:textId="77777777" w:rsidR="00AE793E" w:rsidRDefault="00AE793E" w:rsidP="00AE793E">
      <w:pPr>
        <w:pStyle w:val="KeinLeerraum"/>
        <w:spacing w:after="120" w:line="360" w:lineRule="auto"/>
        <w:rPr>
          <w:rFonts w:ascii="Arial" w:hAnsi="Arial" w:cs="Arial"/>
          <w:sz w:val="24"/>
          <w:szCs w:val="24"/>
        </w:rPr>
      </w:pPr>
      <w:r w:rsidRPr="00D53EA1">
        <w:rPr>
          <w:rFonts w:ascii="Arial" w:hAnsi="Arial" w:cs="Arial"/>
          <w:sz w:val="24"/>
          <w:szCs w:val="24"/>
        </w:rPr>
        <w:lastRenderedPageBreak/>
        <w:t>Bayerische</w:t>
      </w:r>
      <w:r>
        <w:rPr>
          <w:rFonts w:ascii="Arial" w:hAnsi="Arial" w:cs="Arial"/>
          <w:sz w:val="24"/>
          <w:szCs w:val="24"/>
        </w:rPr>
        <w:t>s</w:t>
      </w:r>
      <w:r w:rsidRPr="00D53EA1">
        <w:rPr>
          <w:rFonts w:ascii="Arial" w:hAnsi="Arial" w:cs="Arial"/>
          <w:sz w:val="24"/>
          <w:szCs w:val="24"/>
        </w:rPr>
        <w:t xml:space="preserve"> Staatsministerium </w:t>
      </w:r>
      <w:r>
        <w:rPr>
          <w:rFonts w:ascii="Arial" w:hAnsi="Arial" w:cs="Arial"/>
          <w:sz w:val="24"/>
          <w:szCs w:val="24"/>
        </w:rPr>
        <w:t xml:space="preserve">für Wohnen, </w:t>
      </w:r>
      <w:r w:rsidRPr="00D53EA1">
        <w:rPr>
          <w:rFonts w:ascii="Arial" w:hAnsi="Arial" w:cs="Arial"/>
          <w:sz w:val="24"/>
          <w:szCs w:val="24"/>
        </w:rPr>
        <w:t>Bau und Verkehr</w:t>
      </w:r>
      <w:r>
        <w:rPr>
          <w:rFonts w:ascii="Arial" w:hAnsi="Arial" w:cs="Arial"/>
          <w:sz w:val="24"/>
          <w:szCs w:val="24"/>
        </w:rPr>
        <w:t xml:space="preserve"> Städtebauförderung in Bayern Kleinere Städte und Gemeinden im ländlichen Raum in Bayern, Hinweise zur Programmdurchführung, Hrsg. StMB München 2018</w:t>
      </w:r>
    </w:p>
    <w:p w14:paraId="7DC71A2F" w14:textId="77777777" w:rsidR="00AE793E" w:rsidRDefault="00AE793E" w:rsidP="00AE793E">
      <w:pPr>
        <w:spacing w:after="120" w:line="360" w:lineRule="auto"/>
        <w:jc w:val="both"/>
        <w:rPr>
          <w:rFonts w:ascii="Arial" w:hAnsi="Arial" w:cs="Arial"/>
          <w:sz w:val="24"/>
          <w:szCs w:val="24"/>
        </w:rPr>
      </w:pPr>
      <w:r w:rsidRPr="00821BD1">
        <w:rPr>
          <w:rFonts w:ascii="Arial" w:hAnsi="Arial" w:cs="Arial"/>
          <w:sz w:val="24"/>
          <w:szCs w:val="24"/>
        </w:rPr>
        <w:t>Bundesverfassungsgericht</w:t>
      </w:r>
      <w:r>
        <w:rPr>
          <w:rFonts w:ascii="Arial" w:hAnsi="Arial" w:cs="Arial"/>
          <w:sz w:val="24"/>
          <w:szCs w:val="24"/>
        </w:rPr>
        <w:t xml:space="preserve"> (BVerfG) Rechtsgutachten </w:t>
      </w:r>
      <w:r w:rsidRPr="00821BD1">
        <w:rPr>
          <w:rFonts w:ascii="Arial" w:hAnsi="Arial" w:cs="Arial"/>
          <w:sz w:val="24"/>
          <w:szCs w:val="24"/>
        </w:rPr>
        <w:t>vom 16. Juni 1954 - 1 PBvV 2/52, 407 ff</w:t>
      </w:r>
      <w:r>
        <w:rPr>
          <w:rFonts w:ascii="Arial" w:hAnsi="Arial" w:cs="Arial"/>
          <w:sz w:val="24"/>
          <w:szCs w:val="24"/>
        </w:rPr>
        <w:t xml:space="preserve"> Nr. III. 1. Das Recht der städtebaulichen Planung (u.a.  </w:t>
      </w:r>
      <w:hyperlink r:id="rId8" w:history="1">
        <w:r w:rsidRPr="005A4986">
          <w:rPr>
            <w:rStyle w:val="Hyperlink"/>
            <w:rFonts w:ascii="Arial" w:hAnsi="Arial" w:cs="Arial"/>
            <w:sz w:val="24"/>
            <w:szCs w:val="24"/>
          </w:rPr>
          <w:t>www.opinioiuris.de</w:t>
        </w:r>
      </w:hyperlink>
      <w:r>
        <w:rPr>
          <w:rFonts w:ascii="Arial" w:hAnsi="Arial" w:cs="Arial"/>
          <w:sz w:val="24"/>
          <w:szCs w:val="24"/>
        </w:rPr>
        <w:t>)</w:t>
      </w:r>
    </w:p>
    <w:p w14:paraId="090E1EFA" w14:textId="01CF0798" w:rsidR="00AE793E" w:rsidRDefault="00AE793E" w:rsidP="00AE793E">
      <w:pPr>
        <w:spacing w:after="120" w:line="360" w:lineRule="auto"/>
        <w:jc w:val="both"/>
        <w:rPr>
          <w:rFonts w:ascii="Arial" w:hAnsi="Arial" w:cs="Arial"/>
          <w:sz w:val="24"/>
          <w:szCs w:val="24"/>
        </w:rPr>
      </w:pPr>
      <w:r w:rsidRPr="00CD361C">
        <w:rPr>
          <w:rFonts w:ascii="Arial" w:hAnsi="Arial" w:cs="Arial"/>
          <w:sz w:val="24"/>
          <w:szCs w:val="24"/>
        </w:rPr>
        <w:t>Erklärung von Davos</w:t>
      </w:r>
      <w:r>
        <w:rPr>
          <w:rFonts w:ascii="Arial" w:hAnsi="Arial" w:cs="Arial"/>
          <w:sz w:val="24"/>
          <w:szCs w:val="24"/>
        </w:rPr>
        <w:t xml:space="preserve"> </w:t>
      </w:r>
      <w:r w:rsidRPr="00CD361C">
        <w:rPr>
          <w:rFonts w:ascii="Arial" w:hAnsi="Arial" w:cs="Arial"/>
          <w:sz w:val="24"/>
          <w:szCs w:val="24"/>
        </w:rPr>
        <w:t>Eine hohe Baukultur für Europa</w:t>
      </w:r>
      <w:r>
        <w:rPr>
          <w:rFonts w:ascii="Arial" w:hAnsi="Arial" w:cs="Arial"/>
          <w:sz w:val="24"/>
          <w:szCs w:val="24"/>
        </w:rPr>
        <w:t xml:space="preserve">, Hrsg. </w:t>
      </w:r>
      <w:r w:rsidRPr="004279CB">
        <w:rPr>
          <w:rFonts w:ascii="Arial" w:hAnsi="Arial" w:cs="Arial"/>
          <w:sz w:val="24"/>
          <w:szCs w:val="24"/>
        </w:rPr>
        <w:t xml:space="preserve">Schweizerische Eidgenossenschaft, Office fédéral de la culture, Section Patrimoine culturel et monuments historiques, </w:t>
      </w:r>
      <w:r>
        <w:rPr>
          <w:rFonts w:ascii="Arial" w:hAnsi="Arial" w:cs="Arial"/>
          <w:sz w:val="24"/>
          <w:szCs w:val="24"/>
        </w:rPr>
        <w:t xml:space="preserve">Davos </w:t>
      </w:r>
      <w:r w:rsidRPr="004279CB">
        <w:rPr>
          <w:rFonts w:ascii="Arial" w:hAnsi="Arial" w:cs="Arial"/>
          <w:sz w:val="24"/>
          <w:szCs w:val="24"/>
        </w:rPr>
        <w:t xml:space="preserve">Januar 2018 </w:t>
      </w:r>
    </w:p>
    <w:p w14:paraId="5D494323" w14:textId="77777777" w:rsidR="00AE793E" w:rsidRDefault="00AE793E" w:rsidP="00AE793E">
      <w:pPr>
        <w:spacing w:after="120" w:line="360" w:lineRule="auto"/>
        <w:jc w:val="both"/>
        <w:rPr>
          <w:rFonts w:ascii="Arial" w:hAnsi="Arial" w:cs="Arial"/>
          <w:sz w:val="24"/>
          <w:szCs w:val="24"/>
        </w:rPr>
      </w:pPr>
      <w:r>
        <w:rPr>
          <w:rFonts w:ascii="Arial" w:hAnsi="Arial" w:cs="Arial"/>
          <w:sz w:val="24"/>
          <w:szCs w:val="24"/>
        </w:rPr>
        <w:t>Grundgesetz für die Bundesrepublik Deutschland in der im Bundesgesetzblatt Teil III, Gliederungsnummer 100-1, veröffentlichten bereinigten Fassung, das zuletzt durch Artikel 1 des Gesetzes vom 15. November 2019 (BGBl. I S. 1546) geändert worden ist.</w:t>
      </w:r>
    </w:p>
    <w:p w14:paraId="3983DCBD" w14:textId="3247E3D6" w:rsidR="00846FAC" w:rsidRDefault="00F14EB0" w:rsidP="00EB2773">
      <w:pPr>
        <w:spacing w:after="120" w:line="360" w:lineRule="auto"/>
        <w:jc w:val="both"/>
        <w:rPr>
          <w:rFonts w:ascii="Arial" w:hAnsi="Arial" w:cs="Arial"/>
          <w:sz w:val="24"/>
          <w:szCs w:val="24"/>
        </w:rPr>
      </w:pPr>
      <w:r>
        <w:rPr>
          <w:rFonts w:ascii="Arial" w:hAnsi="Arial" w:cs="Arial"/>
          <w:sz w:val="24"/>
          <w:szCs w:val="24"/>
        </w:rPr>
        <w:t>Keller, Armin, 2012, Behutsame Weiterentwicklung unseres baulichen Erbes mit Hilfe der Städtebauförderung, S. 24f, in Der Bauberater Jahrgang 2012 Heft 2, Hrsg. Bayerischer Landesverein für Heimatpflege</w:t>
      </w:r>
      <w:r w:rsidR="000A13D0">
        <w:rPr>
          <w:rFonts w:ascii="Arial" w:hAnsi="Arial" w:cs="Arial"/>
          <w:sz w:val="24"/>
          <w:szCs w:val="24"/>
        </w:rPr>
        <w:t>, München</w:t>
      </w:r>
    </w:p>
    <w:p w14:paraId="12B802C6" w14:textId="0264F799" w:rsidR="00F14EB0" w:rsidRDefault="00F14EB0" w:rsidP="00EB2773">
      <w:pPr>
        <w:spacing w:after="120" w:line="360" w:lineRule="auto"/>
        <w:jc w:val="both"/>
        <w:rPr>
          <w:rFonts w:ascii="Arial" w:hAnsi="Arial" w:cs="Arial"/>
          <w:sz w:val="24"/>
          <w:szCs w:val="24"/>
        </w:rPr>
      </w:pPr>
      <w:r>
        <w:rPr>
          <w:rFonts w:ascii="Arial" w:hAnsi="Arial" w:cs="Arial"/>
          <w:sz w:val="24"/>
          <w:szCs w:val="24"/>
        </w:rPr>
        <w:t>Keller, Armin, 2019, Die neue, alte Ortsmitte von Maitenbeth, S. 53ff, in Der Bauberater Jahrgang 2019 Heft 3, Hrsg. Bayerischer Landesverein für Heimatpflege</w:t>
      </w:r>
      <w:r w:rsidR="000A13D0">
        <w:rPr>
          <w:rFonts w:ascii="Arial" w:hAnsi="Arial" w:cs="Arial"/>
          <w:sz w:val="24"/>
          <w:szCs w:val="24"/>
        </w:rPr>
        <w:t>, München</w:t>
      </w:r>
    </w:p>
    <w:p w14:paraId="182C5270" w14:textId="1BD51ECC" w:rsidR="00D53EA1" w:rsidRDefault="00D53EA1" w:rsidP="00EB2773">
      <w:pPr>
        <w:spacing w:after="120" w:line="360" w:lineRule="auto"/>
        <w:jc w:val="both"/>
        <w:rPr>
          <w:rFonts w:ascii="Arial" w:hAnsi="Arial" w:cs="Arial"/>
          <w:sz w:val="24"/>
          <w:szCs w:val="24"/>
        </w:rPr>
      </w:pPr>
      <w:r>
        <w:rPr>
          <w:rFonts w:ascii="Arial" w:hAnsi="Arial" w:cs="Arial"/>
          <w:sz w:val="24"/>
          <w:szCs w:val="24"/>
        </w:rPr>
        <w:t>Keller, Armin, 2019, Städtebauförderung: Baukultur für lebenswerte Stadt- und Ortszentren, S. 346 ff in Der Bayerische Bürgermeister 9/2019, Hrsg. Bayerischer Gemeindetag, Bayerischer Städtetag, Bayerischer Landkreistag, Bayerischer Bezirketag</w:t>
      </w:r>
      <w:r w:rsidR="000A13D0">
        <w:rPr>
          <w:rFonts w:ascii="Arial" w:hAnsi="Arial" w:cs="Arial"/>
          <w:sz w:val="24"/>
          <w:szCs w:val="24"/>
        </w:rPr>
        <w:t>, München</w:t>
      </w:r>
    </w:p>
    <w:p w14:paraId="0F2F882C" w14:textId="77777777" w:rsidR="00AE793E" w:rsidRDefault="000A13D0" w:rsidP="00AE793E">
      <w:pPr>
        <w:spacing w:after="120" w:line="360" w:lineRule="auto"/>
        <w:jc w:val="both"/>
        <w:rPr>
          <w:rFonts w:ascii="Arial" w:hAnsi="Arial" w:cs="Arial"/>
          <w:sz w:val="24"/>
          <w:szCs w:val="24"/>
        </w:rPr>
      </w:pPr>
      <w:r>
        <w:rPr>
          <w:rFonts w:ascii="Arial" w:hAnsi="Arial" w:cs="Arial"/>
          <w:sz w:val="24"/>
          <w:szCs w:val="24"/>
        </w:rPr>
        <w:t>Keller, Armin/Kaus, Daniel 2011 Stadterneuerung in Stadt und Land in PlanerIn, Fachzeitschrift für Stadt, Regional- und Landesplanung, Berlin</w:t>
      </w:r>
      <w:r w:rsidR="00AE793E" w:rsidRPr="00AE793E">
        <w:rPr>
          <w:rFonts w:ascii="Arial" w:hAnsi="Arial" w:cs="Arial"/>
          <w:sz w:val="24"/>
          <w:szCs w:val="24"/>
        </w:rPr>
        <w:t xml:space="preserve"> </w:t>
      </w:r>
    </w:p>
    <w:p w14:paraId="3CF239DF" w14:textId="2D87B0D7" w:rsidR="00AE793E" w:rsidRDefault="00AE793E" w:rsidP="00AE793E">
      <w:pPr>
        <w:spacing w:after="120" w:line="360" w:lineRule="auto"/>
        <w:jc w:val="both"/>
        <w:rPr>
          <w:rFonts w:ascii="Arial" w:hAnsi="Arial" w:cs="Arial"/>
          <w:sz w:val="24"/>
          <w:szCs w:val="24"/>
        </w:rPr>
      </w:pPr>
      <w:r w:rsidRPr="004279CB">
        <w:rPr>
          <w:rFonts w:ascii="Arial" w:hAnsi="Arial" w:cs="Arial"/>
          <w:sz w:val="24"/>
          <w:szCs w:val="24"/>
        </w:rPr>
        <w:t>Loos</w:t>
      </w:r>
      <w:r>
        <w:rPr>
          <w:rFonts w:ascii="Arial" w:hAnsi="Arial" w:cs="Arial"/>
          <w:sz w:val="24"/>
          <w:szCs w:val="24"/>
        </w:rPr>
        <w:t>, Adolf</w:t>
      </w:r>
      <w:r w:rsidRPr="004279CB">
        <w:rPr>
          <w:rFonts w:ascii="Arial" w:hAnsi="Arial" w:cs="Arial"/>
          <w:sz w:val="24"/>
          <w:szCs w:val="24"/>
        </w:rPr>
        <w:t xml:space="preserve"> Regeln für den, der in den Bergen baut (1913) in Trotzdem 1900-1930</w:t>
      </w:r>
      <w:r>
        <w:rPr>
          <w:rFonts w:ascii="Arial" w:hAnsi="Arial" w:cs="Arial"/>
          <w:sz w:val="24"/>
          <w:szCs w:val="24"/>
        </w:rPr>
        <w:t>, Neudruck der Erstausgabe Wien 1982</w:t>
      </w:r>
    </w:p>
    <w:p w14:paraId="384F1DAD" w14:textId="6FD0907B" w:rsidR="00F14EB0" w:rsidRDefault="00F14EB0" w:rsidP="00EB2773">
      <w:pPr>
        <w:spacing w:after="120" w:line="360" w:lineRule="auto"/>
        <w:jc w:val="both"/>
        <w:rPr>
          <w:rFonts w:ascii="Arial" w:hAnsi="Arial" w:cs="Arial"/>
          <w:sz w:val="24"/>
          <w:szCs w:val="24"/>
        </w:rPr>
      </w:pPr>
      <w:r>
        <w:rPr>
          <w:rFonts w:ascii="Arial" w:hAnsi="Arial" w:cs="Arial"/>
          <w:sz w:val="24"/>
          <w:szCs w:val="24"/>
        </w:rPr>
        <w:t>Oberste Baubehörde im Bayerischen Staatsministerium des Innern, für Bau und Verkehr, 2013 Ort schafft Mitte, Abschlussbericht, Themenheft 20 der Reihe Städtebauförderung in Bayern, Hrsg.  Oberste Baubehörde im Bayerischen Staatsministerium des Innern, für Bau und Verkehr</w:t>
      </w:r>
      <w:r w:rsidR="000A13D0">
        <w:rPr>
          <w:rFonts w:ascii="Arial" w:hAnsi="Arial" w:cs="Arial"/>
          <w:sz w:val="24"/>
          <w:szCs w:val="24"/>
        </w:rPr>
        <w:t xml:space="preserve">, </w:t>
      </w:r>
      <w:r w:rsidR="00AE793E">
        <w:rPr>
          <w:rFonts w:ascii="Arial" w:hAnsi="Arial" w:cs="Arial"/>
          <w:sz w:val="24"/>
          <w:szCs w:val="24"/>
        </w:rPr>
        <w:t xml:space="preserve">Hrsg. StMI </w:t>
      </w:r>
      <w:r w:rsidR="000A13D0">
        <w:rPr>
          <w:rFonts w:ascii="Arial" w:hAnsi="Arial" w:cs="Arial"/>
          <w:sz w:val="24"/>
          <w:szCs w:val="24"/>
        </w:rPr>
        <w:t>München</w:t>
      </w:r>
      <w:r w:rsidR="00AE793E">
        <w:rPr>
          <w:rFonts w:ascii="Arial" w:hAnsi="Arial" w:cs="Arial"/>
          <w:sz w:val="24"/>
          <w:szCs w:val="24"/>
        </w:rPr>
        <w:t xml:space="preserve"> 2013</w:t>
      </w:r>
    </w:p>
    <w:p w14:paraId="24B9723E" w14:textId="77777777" w:rsidR="00EB2773" w:rsidRDefault="00EB2773" w:rsidP="00EB2773">
      <w:pPr>
        <w:spacing w:after="120" w:line="360" w:lineRule="auto"/>
        <w:jc w:val="both"/>
        <w:rPr>
          <w:rFonts w:ascii="Arial" w:hAnsi="Arial" w:cs="Arial"/>
          <w:sz w:val="24"/>
          <w:szCs w:val="24"/>
        </w:rPr>
      </w:pPr>
      <w:r w:rsidRPr="00821BD1">
        <w:rPr>
          <w:rFonts w:ascii="Arial" w:hAnsi="Arial" w:cs="Arial"/>
          <w:sz w:val="24"/>
          <w:szCs w:val="24"/>
        </w:rPr>
        <w:t>Pevsner, Nikolaus u.a. in „Lexikon der Weltarch</w:t>
      </w:r>
      <w:r>
        <w:rPr>
          <w:rFonts w:ascii="Arial" w:hAnsi="Arial" w:cs="Arial"/>
          <w:sz w:val="24"/>
          <w:szCs w:val="24"/>
        </w:rPr>
        <w:t>itektur“ erweiterte deutsche Ausgabe; M</w:t>
      </w:r>
      <w:r w:rsidRPr="00821BD1">
        <w:rPr>
          <w:rFonts w:ascii="Arial" w:hAnsi="Arial" w:cs="Arial"/>
          <w:sz w:val="24"/>
          <w:szCs w:val="24"/>
        </w:rPr>
        <w:t>ünchen 1971</w:t>
      </w:r>
      <w:r w:rsidRPr="00EB2773">
        <w:rPr>
          <w:rFonts w:ascii="Arial" w:hAnsi="Arial" w:cs="Arial"/>
          <w:sz w:val="24"/>
          <w:szCs w:val="24"/>
        </w:rPr>
        <w:t xml:space="preserve"> </w:t>
      </w:r>
    </w:p>
    <w:p w14:paraId="11E3B30C" w14:textId="29A4854F" w:rsidR="00EB2773" w:rsidRPr="00231FFA" w:rsidRDefault="00231FFA" w:rsidP="00EB2773">
      <w:pPr>
        <w:pStyle w:val="KeinLeerraum"/>
        <w:spacing w:after="120" w:line="360" w:lineRule="auto"/>
        <w:rPr>
          <w:rFonts w:ascii="Arial" w:hAnsi="Arial" w:cs="Arial"/>
          <w:sz w:val="24"/>
          <w:szCs w:val="24"/>
        </w:rPr>
      </w:pPr>
      <w:r>
        <w:rPr>
          <w:rFonts w:ascii="Arial" w:hAnsi="Arial" w:cs="Arial"/>
          <w:sz w:val="24"/>
          <w:szCs w:val="24"/>
        </w:rPr>
        <w:lastRenderedPageBreak/>
        <w:t xml:space="preserve">Preßler, </w:t>
      </w:r>
      <w:r w:rsidR="00EB2773" w:rsidRPr="007D6550">
        <w:rPr>
          <w:rFonts w:ascii="Arial" w:hAnsi="Arial" w:cs="Arial"/>
          <w:sz w:val="24"/>
          <w:szCs w:val="24"/>
        </w:rPr>
        <w:t xml:space="preserve">Alfred </w:t>
      </w:r>
      <w:r w:rsidR="00EB2773">
        <w:rPr>
          <w:rFonts w:ascii="Arial" w:hAnsi="Arial" w:cs="Arial"/>
          <w:sz w:val="24"/>
          <w:szCs w:val="24"/>
        </w:rPr>
        <w:t xml:space="preserve">(1921 – 20023) Profifußballer u.a. beim BVB  </w:t>
      </w:r>
      <w:r w:rsidR="00EB2773" w:rsidRPr="007D6550">
        <w:rPr>
          <w:rFonts w:ascii="Arial" w:hAnsi="Arial" w:cs="Arial"/>
          <w:sz w:val="24"/>
          <w:szCs w:val="24"/>
        </w:rPr>
        <w:t>stammt der Ausspruch</w:t>
      </w:r>
      <w:r w:rsidR="00EB2773" w:rsidRPr="00231FFA">
        <w:rPr>
          <w:rFonts w:ascii="Arial" w:hAnsi="Arial" w:cs="Arial"/>
          <w:sz w:val="24"/>
          <w:szCs w:val="24"/>
        </w:rPr>
        <w:t>: </w:t>
      </w:r>
      <w:r w:rsidR="00EB2773" w:rsidRPr="00231FFA">
        <w:rPr>
          <w:rFonts w:ascii="Arial" w:hAnsi="Arial" w:cs="Arial"/>
          <w:iCs/>
          <w:sz w:val="24"/>
          <w:szCs w:val="24"/>
        </w:rPr>
        <w:t>„Grau is' im Leben alle Theorie – aber entscheidend is' auf’m Platz.“</w:t>
      </w:r>
      <w:r w:rsidR="00EB2773" w:rsidRPr="00231FFA">
        <w:rPr>
          <w:rFonts w:ascii="Arial" w:hAnsi="Arial" w:cs="Arial"/>
          <w:i/>
          <w:iCs/>
          <w:sz w:val="24"/>
          <w:szCs w:val="24"/>
        </w:rPr>
        <w:t xml:space="preserve"> </w:t>
      </w:r>
      <w:r>
        <w:rPr>
          <w:rFonts w:ascii="Arial" w:hAnsi="Arial" w:cs="Arial"/>
          <w:i/>
          <w:iCs/>
          <w:sz w:val="24"/>
          <w:szCs w:val="24"/>
        </w:rPr>
        <w:br/>
      </w:r>
      <w:r w:rsidRPr="00231FFA">
        <w:rPr>
          <w:rStyle w:val="Hyperlink"/>
          <w:rFonts w:ascii="Arial" w:hAnsi="Arial" w:cs="Arial"/>
          <w:color w:val="auto"/>
          <w:sz w:val="24"/>
          <w:szCs w:val="24"/>
          <w:u w:val="none"/>
        </w:rPr>
        <w:t>(u.a</w:t>
      </w:r>
      <w:r>
        <w:rPr>
          <w:rStyle w:val="Hyperlink"/>
          <w:rFonts w:ascii="Arial" w:hAnsi="Arial" w:cs="Arial"/>
          <w:color w:val="auto"/>
          <w:sz w:val="24"/>
          <w:szCs w:val="24"/>
          <w:u w:val="none"/>
        </w:rPr>
        <w:t>.</w:t>
      </w:r>
      <w:r w:rsidRPr="00231FFA">
        <w:rPr>
          <w:rStyle w:val="Hyperlink"/>
          <w:rFonts w:ascii="Arial" w:hAnsi="Arial" w:cs="Arial"/>
          <w:color w:val="auto"/>
          <w:sz w:val="24"/>
          <w:szCs w:val="24"/>
          <w:u w:val="none"/>
        </w:rPr>
        <w:t xml:space="preserve"> Stadtanzeiger Dortmund, 30.07.2019) </w:t>
      </w:r>
    </w:p>
    <w:p w14:paraId="36009B86" w14:textId="77777777" w:rsidR="00AE793E" w:rsidRDefault="003303B2" w:rsidP="00AE793E">
      <w:pPr>
        <w:spacing w:after="120" w:line="360" w:lineRule="auto"/>
        <w:jc w:val="both"/>
        <w:rPr>
          <w:rFonts w:ascii="Arial" w:hAnsi="Arial" w:cs="Arial"/>
          <w:sz w:val="24"/>
          <w:szCs w:val="24"/>
        </w:rPr>
      </w:pPr>
      <w:r w:rsidRPr="003303B2">
        <w:rPr>
          <w:rFonts w:ascii="Arial" w:hAnsi="Arial" w:cs="Arial"/>
          <w:iCs/>
          <w:sz w:val="24"/>
          <w:szCs w:val="24"/>
        </w:rPr>
        <w:t>Richtlinien</w:t>
      </w:r>
      <w:r>
        <w:rPr>
          <w:rFonts w:ascii="Arial" w:hAnsi="Arial" w:cs="Arial"/>
          <w:iCs/>
          <w:sz w:val="24"/>
          <w:szCs w:val="24"/>
        </w:rPr>
        <w:t xml:space="preserve"> </w:t>
      </w:r>
      <w:r w:rsidRPr="003303B2">
        <w:rPr>
          <w:rFonts w:ascii="Arial" w:hAnsi="Arial" w:cs="Arial"/>
          <w:iCs/>
          <w:sz w:val="24"/>
          <w:szCs w:val="24"/>
        </w:rPr>
        <w:t>zur Förderung städtebaulicher Erneuerungsmaßnahmen</w:t>
      </w:r>
      <w:r>
        <w:rPr>
          <w:rFonts w:ascii="Arial" w:hAnsi="Arial" w:cs="Arial"/>
          <w:iCs/>
          <w:sz w:val="24"/>
          <w:szCs w:val="24"/>
        </w:rPr>
        <w:t xml:space="preserve"> </w:t>
      </w:r>
      <w:r w:rsidRPr="003303B2">
        <w:rPr>
          <w:rFonts w:ascii="Arial" w:hAnsi="Arial" w:cs="Arial"/>
          <w:iCs/>
          <w:sz w:val="24"/>
          <w:szCs w:val="24"/>
        </w:rPr>
        <w:t>(Städtebauförderungsrichtlinien – StBauFR)</w:t>
      </w:r>
      <w:r>
        <w:rPr>
          <w:rFonts w:ascii="Arial" w:hAnsi="Arial" w:cs="Arial"/>
          <w:iCs/>
          <w:sz w:val="24"/>
          <w:szCs w:val="24"/>
        </w:rPr>
        <w:t xml:space="preserve"> </w:t>
      </w:r>
      <w:r w:rsidRPr="003303B2">
        <w:rPr>
          <w:rFonts w:ascii="Arial" w:hAnsi="Arial" w:cs="Arial"/>
          <w:iCs/>
          <w:sz w:val="24"/>
          <w:szCs w:val="24"/>
        </w:rPr>
        <w:t>Bekanntmachung des Bayerischen Staatsministeriums</w:t>
      </w:r>
      <w:r>
        <w:rPr>
          <w:rFonts w:ascii="Arial" w:hAnsi="Arial" w:cs="Arial"/>
          <w:iCs/>
          <w:sz w:val="24"/>
          <w:szCs w:val="24"/>
        </w:rPr>
        <w:t xml:space="preserve"> </w:t>
      </w:r>
      <w:r w:rsidRPr="003303B2">
        <w:rPr>
          <w:rFonts w:ascii="Arial" w:hAnsi="Arial" w:cs="Arial"/>
          <w:iCs/>
          <w:sz w:val="24"/>
          <w:szCs w:val="24"/>
        </w:rPr>
        <w:t>für Wohnen, Bau und Verkehr</w:t>
      </w:r>
      <w:r>
        <w:rPr>
          <w:rFonts w:ascii="Arial" w:hAnsi="Arial" w:cs="Arial"/>
          <w:iCs/>
          <w:sz w:val="24"/>
          <w:szCs w:val="24"/>
        </w:rPr>
        <w:t xml:space="preserve"> </w:t>
      </w:r>
      <w:r w:rsidRPr="003303B2">
        <w:rPr>
          <w:rFonts w:ascii="Arial" w:hAnsi="Arial" w:cs="Arial"/>
          <w:iCs/>
          <w:sz w:val="24"/>
          <w:szCs w:val="24"/>
        </w:rPr>
        <w:t>vom 12. November 2019, Az. 36-4607.1-3-3</w:t>
      </w:r>
      <w:r w:rsidR="00564F1C">
        <w:rPr>
          <w:rFonts w:ascii="Arial" w:hAnsi="Arial" w:cs="Arial"/>
          <w:iCs/>
          <w:sz w:val="24"/>
          <w:szCs w:val="24"/>
        </w:rPr>
        <w:t>, München</w:t>
      </w:r>
      <w:r w:rsidR="00AE793E" w:rsidRPr="00AE793E">
        <w:rPr>
          <w:rFonts w:ascii="Arial" w:hAnsi="Arial" w:cs="Arial"/>
          <w:sz w:val="24"/>
          <w:szCs w:val="24"/>
        </w:rPr>
        <w:t xml:space="preserve"> </w:t>
      </w:r>
    </w:p>
    <w:p w14:paraId="21576815" w14:textId="77777777" w:rsidR="008242D8" w:rsidRDefault="00AE793E" w:rsidP="008242D8">
      <w:pPr>
        <w:spacing w:after="120" w:line="360" w:lineRule="auto"/>
        <w:jc w:val="both"/>
        <w:rPr>
          <w:rFonts w:ascii="Arial" w:hAnsi="Arial" w:cs="Arial"/>
          <w:sz w:val="24"/>
          <w:szCs w:val="24"/>
        </w:rPr>
      </w:pPr>
      <w:r>
        <w:rPr>
          <w:rFonts w:ascii="Arial" w:hAnsi="Arial" w:cs="Arial"/>
          <w:sz w:val="24"/>
          <w:szCs w:val="24"/>
        </w:rPr>
        <w:t xml:space="preserve">Verfassung des Freistaats Bayern in der Fassung der Bekanntmachung vom 15. Dezember 1998 (GVBl. S. 991, 992) </w:t>
      </w:r>
      <w:proofErr w:type="spellStart"/>
      <w:r>
        <w:rPr>
          <w:rFonts w:ascii="Arial" w:hAnsi="Arial" w:cs="Arial"/>
          <w:sz w:val="24"/>
          <w:szCs w:val="24"/>
        </w:rPr>
        <w:t>BayRS</w:t>
      </w:r>
      <w:proofErr w:type="spellEnd"/>
      <w:r>
        <w:rPr>
          <w:rFonts w:ascii="Arial" w:hAnsi="Arial" w:cs="Arial"/>
          <w:sz w:val="24"/>
          <w:szCs w:val="24"/>
        </w:rPr>
        <w:t xml:space="preserve"> 100-1-I</w:t>
      </w:r>
    </w:p>
    <w:p w14:paraId="193D45CA" w14:textId="34504DC8" w:rsidR="008242D8" w:rsidRDefault="00B50DC0" w:rsidP="008242D8">
      <w:pPr>
        <w:spacing w:after="120" w:line="360" w:lineRule="auto"/>
        <w:jc w:val="both"/>
        <w:rPr>
          <w:rFonts w:ascii="Arial" w:hAnsi="Arial" w:cs="Arial"/>
          <w:sz w:val="24"/>
          <w:szCs w:val="24"/>
        </w:rPr>
      </w:pPr>
      <w:r w:rsidRPr="00B50DC0">
        <w:rPr>
          <w:rFonts w:ascii="Arial" w:hAnsi="Arial" w:cs="Arial"/>
          <w:sz w:val="24"/>
          <w:szCs w:val="24"/>
        </w:rPr>
        <w:t>Verwaltungsvereinbarung</w:t>
      </w:r>
      <w:r>
        <w:rPr>
          <w:rFonts w:ascii="Arial" w:hAnsi="Arial" w:cs="Arial"/>
          <w:sz w:val="24"/>
          <w:szCs w:val="24"/>
        </w:rPr>
        <w:t xml:space="preserve"> </w:t>
      </w:r>
      <w:r w:rsidRPr="00B50DC0">
        <w:rPr>
          <w:rFonts w:ascii="Arial" w:hAnsi="Arial" w:cs="Arial"/>
          <w:sz w:val="24"/>
          <w:szCs w:val="24"/>
        </w:rPr>
        <w:t>Städtebauförderung 2020</w:t>
      </w:r>
      <w:r>
        <w:rPr>
          <w:rFonts w:ascii="Arial" w:hAnsi="Arial" w:cs="Arial"/>
          <w:sz w:val="24"/>
          <w:szCs w:val="24"/>
        </w:rPr>
        <w:t xml:space="preserve"> </w:t>
      </w:r>
      <w:r w:rsidRPr="00B50DC0">
        <w:rPr>
          <w:rFonts w:ascii="Arial" w:hAnsi="Arial" w:cs="Arial"/>
          <w:sz w:val="24"/>
          <w:szCs w:val="24"/>
        </w:rPr>
        <w:t>über die Gewährung von Finanzhilfen des Bundes an die Länder nach Artikel 104 b des Grundgesetzes zur Förderung städtebaulicher Maßnahmen (VV Städtebau</w:t>
      </w:r>
      <w:r w:rsidR="008242D8">
        <w:rPr>
          <w:rFonts w:ascii="Arial" w:hAnsi="Arial" w:cs="Arial"/>
          <w:sz w:val="24"/>
          <w:szCs w:val="24"/>
        </w:rPr>
        <w:t>förderung 2020) vom 19.12.2019/</w:t>
      </w:r>
      <w:r w:rsidRPr="00B50DC0">
        <w:rPr>
          <w:rFonts w:ascii="Arial" w:hAnsi="Arial" w:cs="Arial"/>
          <w:sz w:val="24"/>
          <w:szCs w:val="24"/>
        </w:rPr>
        <w:t>2020</w:t>
      </w:r>
    </w:p>
    <w:p w14:paraId="04B49C11" w14:textId="017E971B" w:rsidR="008242D8" w:rsidRPr="008242D8" w:rsidRDefault="008242D8" w:rsidP="008242D8">
      <w:pPr>
        <w:spacing w:after="120" w:line="360" w:lineRule="auto"/>
        <w:jc w:val="both"/>
        <w:rPr>
          <w:sz w:val="24"/>
          <w:szCs w:val="24"/>
        </w:rPr>
      </w:pPr>
      <w:r w:rsidRPr="008242D8">
        <w:rPr>
          <w:rFonts w:ascii="Arial" w:hAnsi="Arial" w:cs="+mn-cs"/>
          <w:color w:val="000000"/>
          <w:kern w:val="24"/>
          <w:sz w:val="24"/>
          <w:szCs w:val="24"/>
        </w:rPr>
        <w:t xml:space="preserve">Wachstums- und Beschäftigungswirkungen des Investitionspaktes im Vergleich zur Städtebauförderung“ Bearb. Bergische Universität Wuppertal, DIW </w:t>
      </w:r>
      <w:proofErr w:type="spellStart"/>
      <w:r w:rsidRPr="008242D8">
        <w:rPr>
          <w:rFonts w:ascii="Arial" w:hAnsi="Arial" w:cs="+mn-cs"/>
          <w:color w:val="000000"/>
          <w:kern w:val="24"/>
          <w:sz w:val="24"/>
          <w:szCs w:val="24"/>
        </w:rPr>
        <w:t>econ</w:t>
      </w:r>
      <w:proofErr w:type="spellEnd"/>
      <w:r w:rsidRPr="008242D8">
        <w:rPr>
          <w:rFonts w:ascii="Arial" w:hAnsi="Arial" w:cs="+mn-cs"/>
          <w:color w:val="000000"/>
          <w:kern w:val="24"/>
          <w:sz w:val="24"/>
          <w:szCs w:val="24"/>
        </w:rPr>
        <w:t xml:space="preserve"> GmbH </w:t>
      </w:r>
      <w:r w:rsidRPr="008242D8">
        <w:rPr>
          <w:rFonts w:ascii="Arial" w:hAnsi="Arial" w:cs="+mn-cs"/>
          <w:color w:val="000000"/>
          <w:kern w:val="24"/>
          <w:sz w:val="24"/>
          <w:szCs w:val="24"/>
        </w:rPr>
        <w:br/>
        <w:t>Hrsg.: B</w:t>
      </w:r>
      <w:r>
        <w:rPr>
          <w:rFonts w:ascii="Arial" w:hAnsi="Arial" w:cs="+mn-cs"/>
          <w:color w:val="000000"/>
          <w:kern w:val="24"/>
          <w:sz w:val="24"/>
          <w:szCs w:val="24"/>
        </w:rPr>
        <w:t>undesministerium für Verkehr; Bau und Stadtentwicklung, B</w:t>
      </w:r>
      <w:r w:rsidRPr="008242D8">
        <w:rPr>
          <w:rFonts w:ascii="Arial" w:hAnsi="Arial" w:cs="+mn-cs"/>
          <w:color w:val="000000"/>
          <w:kern w:val="24"/>
          <w:sz w:val="24"/>
          <w:szCs w:val="24"/>
        </w:rPr>
        <w:t>erlin 2011</w:t>
      </w:r>
    </w:p>
    <w:sectPr w:rsidR="008242D8" w:rsidRPr="008242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7FDC4" w14:textId="77777777" w:rsidR="001F18FB" w:rsidRDefault="001F18FB" w:rsidP="00A13BCF">
      <w:pPr>
        <w:spacing w:after="0" w:line="240" w:lineRule="auto"/>
      </w:pPr>
      <w:r>
        <w:separator/>
      </w:r>
    </w:p>
  </w:endnote>
  <w:endnote w:type="continuationSeparator" w:id="0">
    <w:p w14:paraId="21D426CF" w14:textId="77777777" w:rsidR="001F18FB" w:rsidRDefault="001F18FB" w:rsidP="00A1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8038667"/>
      <w:docPartObj>
        <w:docPartGallery w:val="Page Numbers (Bottom of Page)"/>
        <w:docPartUnique/>
      </w:docPartObj>
    </w:sdtPr>
    <w:sdtEndPr/>
    <w:sdtContent>
      <w:p w14:paraId="0340737E" w14:textId="73180175" w:rsidR="00A13BCF" w:rsidRDefault="00A13BCF">
        <w:pPr>
          <w:pStyle w:val="Fuzeile"/>
          <w:jc w:val="center"/>
        </w:pPr>
        <w:r>
          <w:fldChar w:fldCharType="begin"/>
        </w:r>
        <w:r>
          <w:instrText>PAGE   \* MERGEFORMAT</w:instrText>
        </w:r>
        <w:r>
          <w:fldChar w:fldCharType="separate"/>
        </w:r>
        <w:r w:rsidR="009A2985">
          <w:rPr>
            <w:noProof/>
          </w:rPr>
          <w:t>14</w:t>
        </w:r>
        <w:r>
          <w:fldChar w:fldCharType="end"/>
        </w:r>
      </w:p>
    </w:sdtContent>
  </w:sdt>
  <w:p w14:paraId="5A9B5129" w14:textId="77777777" w:rsidR="00A13BCF" w:rsidRDefault="00A13B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13B15" w14:textId="77777777" w:rsidR="001F18FB" w:rsidRDefault="001F18FB" w:rsidP="00A13BCF">
      <w:pPr>
        <w:spacing w:after="0" w:line="240" w:lineRule="auto"/>
      </w:pPr>
      <w:r>
        <w:separator/>
      </w:r>
    </w:p>
  </w:footnote>
  <w:footnote w:type="continuationSeparator" w:id="0">
    <w:p w14:paraId="78B91A3A" w14:textId="77777777" w:rsidR="001F18FB" w:rsidRDefault="001F18FB" w:rsidP="00A13BCF">
      <w:pPr>
        <w:spacing w:after="0" w:line="240" w:lineRule="auto"/>
      </w:pPr>
      <w:r>
        <w:continuationSeparator/>
      </w:r>
    </w:p>
  </w:footnote>
  <w:footnote w:id="1">
    <w:p w14:paraId="6C9ECC62" w14:textId="0340E410" w:rsidR="0096628B" w:rsidRDefault="0096628B">
      <w:pPr>
        <w:pStyle w:val="Funotentext"/>
      </w:pPr>
      <w:r>
        <w:rPr>
          <w:rStyle w:val="Funotenzeichen"/>
        </w:rPr>
        <w:footnoteRef/>
      </w:r>
      <w:r>
        <w:t xml:space="preserve"> Pevsner</w:t>
      </w:r>
      <w:r w:rsidR="0061701B">
        <w:t>, Nikolaus</w:t>
      </w:r>
      <w:r w:rsidR="00F337F4" w:rsidRPr="00F337F4">
        <w:rPr>
          <w:rFonts w:ascii="Arial" w:hAnsi="Arial" w:cs="Arial"/>
          <w:sz w:val="24"/>
          <w:szCs w:val="24"/>
        </w:rPr>
        <w:t xml:space="preserve"> </w:t>
      </w:r>
      <w:r w:rsidR="00F337F4" w:rsidRPr="00F337F4">
        <w:t>in „Lexikon der Weltarchitektur“</w:t>
      </w:r>
      <w:r w:rsidR="00467D94">
        <w:t xml:space="preserve"> Seite 549</w:t>
      </w:r>
    </w:p>
  </w:footnote>
  <w:footnote w:id="2">
    <w:p w14:paraId="4344ED9C" w14:textId="26E06A2E" w:rsidR="0096628B" w:rsidRDefault="0096628B">
      <w:pPr>
        <w:pStyle w:val="Funotentext"/>
      </w:pPr>
      <w:r>
        <w:rPr>
          <w:rStyle w:val="Funotenzeichen"/>
        </w:rPr>
        <w:footnoteRef/>
      </w:r>
      <w:r>
        <w:t xml:space="preserve"> Albers</w:t>
      </w:r>
      <w:r w:rsidR="0061701B">
        <w:t>, Gerd</w:t>
      </w:r>
      <w:r w:rsidR="0061701B" w:rsidRPr="0061701B">
        <w:rPr>
          <w:rFonts w:ascii="Arial" w:hAnsi="Arial" w:cs="Arial"/>
          <w:sz w:val="24"/>
          <w:szCs w:val="24"/>
        </w:rPr>
        <w:t xml:space="preserve"> </w:t>
      </w:r>
      <w:r w:rsidR="0061701B" w:rsidRPr="0061701B">
        <w:t>in Materialien zu den Vorlesungen</w:t>
      </w:r>
      <w:r w:rsidR="00467D94">
        <w:t xml:space="preserve"> Seite 17</w:t>
      </w:r>
    </w:p>
  </w:footnote>
  <w:footnote w:id="3">
    <w:p w14:paraId="235F85FF" w14:textId="3A07C43F" w:rsidR="0096628B" w:rsidRDefault="0096628B">
      <w:pPr>
        <w:pStyle w:val="Funotentext"/>
      </w:pPr>
      <w:r>
        <w:rPr>
          <w:rStyle w:val="Funotenzeichen"/>
        </w:rPr>
        <w:footnoteRef/>
      </w:r>
      <w:r>
        <w:t xml:space="preserve"> Grundgesetz</w:t>
      </w:r>
      <w:r w:rsidR="009A10B7">
        <w:t xml:space="preserve"> Artikel 28 Absatz 2</w:t>
      </w:r>
    </w:p>
  </w:footnote>
  <w:footnote w:id="4">
    <w:p w14:paraId="42B760A3" w14:textId="03894F6B" w:rsidR="0096628B" w:rsidRDefault="0096628B">
      <w:pPr>
        <w:pStyle w:val="Funotentext"/>
      </w:pPr>
      <w:r>
        <w:rPr>
          <w:rStyle w:val="Funotenzeichen"/>
        </w:rPr>
        <w:footnoteRef/>
      </w:r>
      <w:r>
        <w:t xml:space="preserve"> Bayerische Verfassung</w:t>
      </w:r>
      <w:r w:rsidR="00774A20">
        <w:t xml:space="preserve"> Artikel 83</w:t>
      </w:r>
    </w:p>
  </w:footnote>
  <w:footnote w:id="5">
    <w:p w14:paraId="6E9D8EA0" w14:textId="5E87C555" w:rsidR="0096628B" w:rsidRDefault="0096628B">
      <w:pPr>
        <w:pStyle w:val="Funotentext"/>
      </w:pPr>
      <w:r>
        <w:rPr>
          <w:rStyle w:val="Funotenzeichen"/>
        </w:rPr>
        <w:footnoteRef/>
      </w:r>
      <w:r w:rsidR="00564F1C">
        <w:t xml:space="preserve">Rechtsgutachten des </w:t>
      </w:r>
      <w:r>
        <w:t xml:space="preserve"> Bundesverfassungsgericht</w:t>
      </w:r>
      <w:r w:rsidR="00564F1C">
        <w:t>s</w:t>
      </w:r>
      <w:r w:rsidR="00774A20">
        <w:t xml:space="preserve"> BVerfGE 3, 407 Nr. III. </w:t>
      </w:r>
      <w:r w:rsidR="00231FFA">
        <w:t>1</w:t>
      </w:r>
    </w:p>
  </w:footnote>
  <w:footnote w:id="6">
    <w:p w14:paraId="012D4F14" w14:textId="610D5348" w:rsidR="0096628B" w:rsidRDefault="0096628B">
      <w:pPr>
        <w:pStyle w:val="Funotentext"/>
      </w:pPr>
      <w:r>
        <w:rPr>
          <w:rStyle w:val="Funotenzeichen"/>
        </w:rPr>
        <w:footnoteRef/>
      </w:r>
      <w:r>
        <w:t xml:space="preserve"> </w:t>
      </w:r>
      <w:r w:rsidR="0061701B">
        <w:t>Baugesetzbuch  § 1 BauGB</w:t>
      </w:r>
    </w:p>
  </w:footnote>
  <w:footnote w:id="7">
    <w:p w14:paraId="0C2535C6" w14:textId="02587F2F" w:rsidR="0096628B" w:rsidRDefault="0096628B">
      <w:pPr>
        <w:pStyle w:val="Funotentext"/>
      </w:pPr>
      <w:r>
        <w:rPr>
          <w:rStyle w:val="Funotenzeichen"/>
        </w:rPr>
        <w:footnoteRef/>
      </w:r>
      <w:r>
        <w:t xml:space="preserve"> Ebda.,</w:t>
      </w:r>
      <w:r w:rsidR="0061701B">
        <w:t xml:space="preserve"> § 136 BauGB</w:t>
      </w:r>
    </w:p>
  </w:footnote>
  <w:footnote w:id="8">
    <w:p w14:paraId="733E3765" w14:textId="71DE5AB0" w:rsidR="008242D8" w:rsidRDefault="008242D8">
      <w:pPr>
        <w:pStyle w:val="Funotentext"/>
      </w:pPr>
      <w:r>
        <w:rPr>
          <w:rStyle w:val="Funotenzeichen"/>
        </w:rPr>
        <w:footnoteRef/>
      </w:r>
      <w:r>
        <w:t xml:space="preserve"> </w:t>
      </w:r>
      <w:r w:rsidRPr="008242D8">
        <w:t xml:space="preserve">Bergische Universität Wuppertal, DIW </w:t>
      </w:r>
      <w:proofErr w:type="spellStart"/>
      <w:r w:rsidRPr="008242D8">
        <w:t>econ</w:t>
      </w:r>
      <w:proofErr w:type="spellEnd"/>
    </w:p>
  </w:footnote>
  <w:footnote w:id="9">
    <w:p w14:paraId="0F43D375" w14:textId="0B1CD5C5" w:rsidR="0096628B" w:rsidRDefault="0096628B">
      <w:pPr>
        <w:pStyle w:val="Funotentext"/>
      </w:pPr>
      <w:r>
        <w:rPr>
          <w:rStyle w:val="Funotenzeichen"/>
        </w:rPr>
        <w:footnoteRef/>
      </w:r>
      <w:r>
        <w:t xml:space="preserve"> </w:t>
      </w:r>
      <w:r w:rsidR="000A13D0">
        <w:t>Vgl. Keller, Armin/Kaus, Daniel in PlanerIn Seite 28 ff</w:t>
      </w:r>
    </w:p>
  </w:footnote>
  <w:footnote w:id="10">
    <w:p w14:paraId="4536B447" w14:textId="552E6D83" w:rsidR="0096628B" w:rsidRDefault="0096628B">
      <w:pPr>
        <w:pStyle w:val="Funotentext"/>
      </w:pPr>
      <w:r>
        <w:rPr>
          <w:rStyle w:val="Funotenzeichen"/>
        </w:rPr>
        <w:footnoteRef/>
      </w:r>
      <w:r>
        <w:t xml:space="preserve"> </w:t>
      </w:r>
      <w:r w:rsidR="008242D8">
        <w:t>Baugesetzbuch</w:t>
      </w:r>
      <w:r>
        <w:t>,</w:t>
      </w:r>
      <w:r w:rsidR="0061701B">
        <w:t xml:space="preserve"> § 136 BauGB</w:t>
      </w:r>
    </w:p>
  </w:footnote>
  <w:footnote w:id="11">
    <w:p w14:paraId="7024BFAF" w14:textId="1CE5099B" w:rsidR="0096628B" w:rsidRDefault="0096628B">
      <w:pPr>
        <w:pStyle w:val="Funotentext"/>
      </w:pPr>
      <w:r>
        <w:rPr>
          <w:rStyle w:val="Funotenzeichen"/>
        </w:rPr>
        <w:footnoteRef/>
      </w:r>
      <w:r>
        <w:t xml:space="preserve"> </w:t>
      </w:r>
      <w:r w:rsidR="0061701B">
        <w:t xml:space="preserve">Verwaltungsvereinbarung Städtebauförderung </w:t>
      </w:r>
      <w:r>
        <w:t>VV StBauF</w:t>
      </w:r>
      <w:r w:rsidR="0061701B">
        <w:t xml:space="preserve"> Präampel</w:t>
      </w:r>
    </w:p>
  </w:footnote>
  <w:footnote w:id="12">
    <w:p w14:paraId="4D6327E3" w14:textId="5A7FC468" w:rsidR="0096628B" w:rsidRDefault="0096628B">
      <w:pPr>
        <w:pStyle w:val="Funotentext"/>
      </w:pPr>
      <w:r>
        <w:rPr>
          <w:rStyle w:val="Funotenzeichen"/>
        </w:rPr>
        <w:footnoteRef/>
      </w:r>
      <w:r>
        <w:t xml:space="preserve"> Ebda.,</w:t>
      </w:r>
      <w:r w:rsidR="0061701B">
        <w:t xml:space="preserve"> VV StBauF Artikel 4</w:t>
      </w:r>
    </w:p>
  </w:footnote>
  <w:footnote w:id="13">
    <w:p w14:paraId="2AAC6D7B" w14:textId="2DB634AD" w:rsidR="0096628B" w:rsidRDefault="0096628B">
      <w:pPr>
        <w:pStyle w:val="Funotentext"/>
      </w:pPr>
      <w:r>
        <w:rPr>
          <w:rStyle w:val="Funotenzeichen"/>
        </w:rPr>
        <w:footnoteRef/>
      </w:r>
      <w:r>
        <w:t xml:space="preserve"> Baukulturbericht</w:t>
      </w:r>
      <w:r w:rsidR="0061701B">
        <w:t xml:space="preserve"> Seite 11</w:t>
      </w:r>
    </w:p>
  </w:footnote>
  <w:footnote w:id="14">
    <w:p w14:paraId="0D06A6E1" w14:textId="59CEB2A6" w:rsidR="0096628B" w:rsidRDefault="0096628B">
      <w:pPr>
        <w:pStyle w:val="Funotentext"/>
      </w:pPr>
      <w:r>
        <w:rPr>
          <w:rStyle w:val="Funotenzeichen"/>
        </w:rPr>
        <w:footnoteRef/>
      </w:r>
      <w:r>
        <w:t xml:space="preserve"> Preißler</w:t>
      </w:r>
      <w:r w:rsidR="00F337F4">
        <w:t xml:space="preserve">, Alfred </w:t>
      </w:r>
      <w:r w:rsidR="00F337F4" w:rsidRPr="00F337F4">
        <w:t>(1921 – 2003, früher Fußballer u.a. bei Borussia Dortmund)</w:t>
      </w:r>
    </w:p>
  </w:footnote>
  <w:footnote w:id="15">
    <w:p w14:paraId="5D55ADD0" w14:textId="04A144FA" w:rsidR="0096628B" w:rsidRDefault="0096628B">
      <w:pPr>
        <w:pStyle w:val="Funotentext"/>
      </w:pPr>
      <w:r>
        <w:rPr>
          <w:rStyle w:val="Funotenzeichen"/>
        </w:rPr>
        <w:footnoteRef/>
      </w:r>
      <w:r>
        <w:t xml:space="preserve"> </w:t>
      </w:r>
      <w:r w:rsidR="00771C9D">
        <w:t xml:space="preserve">Erklärung von </w:t>
      </w:r>
      <w:r>
        <w:t>Davos</w:t>
      </w:r>
      <w:r w:rsidR="00771C9D">
        <w:t xml:space="preserve"> Seite 18</w:t>
      </w:r>
    </w:p>
  </w:footnote>
  <w:footnote w:id="16">
    <w:p w14:paraId="0172616B" w14:textId="0541812B" w:rsidR="0096628B" w:rsidRDefault="0096628B">
      <w:pPr>
        <w:pStyle w:val="Funotentext"/>
      </w:pPr>
      <w:r>
        <w:rPr>
          <w:rStyle w:val="Funotenzeichen"/>
        </w:rPr>
        <w:footnoteRef/>
      </w:r>
      <w:r>
        <w:t xml:space="preserve"> </w:t>
      </w:r>
      <w:r w:rsidR="00467D94" w:rsidRPr="00467D94">
        <w:t xml:space="preserve">Vgl. Keller, Armin/Kaus, Daniel in PlanerIn Seite 28 ff </w:t>
      </w:r>
    </w:p>
  </w:footnote>
  <w:footnote w:id="17">
    <w:p w14:paraId="6DD13274" w14:textId="19A85613" w:rsidR="0096628B" w:rsidRDefault="0096628B">
      <w:pPr>
        <w:pStyle w:val="Funotentext"/>
      </w:pPr>
      <w:r>
        <w:rPr>
          <w:rStyle w:val="Funotenzeichen"/>
        </w:rPr>
        <w:footnoteRef/>
      </w:r>
      <w:r>
        <w:t xml:space="preserve"> </w:t>
      </w:r>
      <w:r w:rsidR="000A13D0">
        <w:t xml:space="preserve">vgl. </w:t>
      </w:r>
      <w:r w:rsidR="00771C9D">
        <w:t xml:space="preserve">Keller, Armin in Der </w:t>
      </w:r>
      <w:r>
        <w:t>Bayer</w:t>
      </w:r>
      <w:r w:rsidR="00771C9D">
        <w:t>ische</w:t>
      </w:r>
      <w:r>
        <w:t xml:space="preserve"> Bürgermeister</w:t>
      </w:r>
      <w:r w:rsidR="00771C9D">
        <w:t xml:space="preserve"> Seite 347 f</w:t>
      </w:r>
    </w:p>
  </w:footnote>
  <w:footnote w:id="18">
    <w:p w14:paraId="5B972961" w14:textId="398F4E3C" w:rsidR="0096628B" w:rsidRDefault="0096628B">
      <w:pPr>
        <w:pStyle w:val="Funotentext"/>
      </w:pPr>
      <w:r>
        <w:rPr>
          <w:rStyle w:val="Funotenzeichen"/>
        </w:rPr>
        <w:footnoteRef/>
      </w:r>
      <w:r>
        <w:t xml:space="preserve"> </w:t>
      </w:r>
      <w:r w:rsidR="000A13D0">
        <w:t xml:space="preserve">Vgl. </w:t>
      </w:r>
      <w:r w:rsidR="00771C9D">
        <w:t xml:space="preserve">Keller, Armin in Der </w:t>
      </w:r>
      <w:r w:rsidR="000A13D0">
        <w:t>B</w:t>
      </w:r>
      <w:r w:rsidR="00771C9D">
        <w:t xml:space="preserve">ayerische Bürgermeister Seite </w:t>
      </w:r>
      <w:r w:rsidR="000A13D0">
        <w:t>348 f</w:t>
      </w:r>
    </w:p>
  </w:footnote>
  <w:footnote w:id="19">
    <w:p w14:paraId="57BAA546" w14:textId="2CEC51C0" w:rsidR="0096628B" w:rsidRDefault="0096628B">
      <w:pPr>
        <w:pStyle w:val="Funotentext"/>
      </w:pPr>
      <w:r>
        <w:rPr>
          <w:rStyle w:val="Funotenzeichen"/>
        </w:rPr>
        <w:footnoteRef/>
      </w:r>
      <w:r>
        <w:t xml:space="preserve"> </w:t>
      </w:r>
      <w:r w:rsidR="00C96C0F">
        <w:t xml:space="preserve">Vgl. </w:t>
      </w:r>
      <w:r w:rsidR="00564F1C" w:rsidRPr="00564F1C">
        <w:t xml:space="preserve">Städtebauförderung in Bayern Kleinere Städte und Gemeinden im ländlichen Raum in Bayern </w:t>
      </w:r>
      <w:r w:rsidR="00564F1C">
        <w:t>Seite 22</w:t>
      </w:r>
    </w:p>
  </w:footnote>
  <w:footnote w:id="20">
    <w:p w14:paraId="2698C1A4" w14:textId="6156C2CC" w:rsidR="000A13D0" w:rsidRDefault="000A13D0">
      <w:pPr>
        <w:pStyle w:val="Funotentext"/>
      </w:pPr>
      <w:r>
        <w:rPr>
          <w:rStyle w:val="Funotenzeichen"/>
        </w:rPr>
        <w:footnoteRef/>
      </w:r>
      <w:r>
        <w:t xml:space="preserve"> </w:t>
      </w:r>
      <w:r w:rsidR="00564F1C" w:rsidRPr="00564F1C">
        <w:t>Adolf Loos</w:t>
      </w:r>
      <w:r w:rsidR="00564F1C">
        <w:t xml:space="preserve"> in</w:t>
      </w:r>
      <w:r w:rsidR="00564F1C" w:rsidRPr="00564F1C">
        <w:t xml:space="preserve"> Trotzdem </w:t>
      </w:r>
      <w:r w:rsidR="00564F1C">
        <w:t>Seite 121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DF7E7C4"/>
    <w:multiLevelType w:val="hybridMultilevel"/>
    <w:tmpl w:val="3B33AC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DF68AA"/>
    <w:multiLevelType w:val="hybridMultilevel"/>
    <w:tmpl w:val="30FA49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065FF7"/>
    <w:multiLevelType w:val="hybridMultilevel"/>
    <w:tmpl w:val="80DE5A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BF07BC"/>
    <w:multiLevelType w:val="hybridMultilevel"/>
    <w:tmpl w:val="EC54171C"/>
    <w:lvl w:ilvl="0" w:tplc="D86EAC22">
      <w:start w:val="1"/>
      <w:numFmt w:val="bullet"/>
      <w:lvlText w:val="•"/>
      <w:lvlJc w:val="left"/>
      <w:pPr>
        <w:tabs>
          <w:tab w:val="num" w:pos="720"/>
        </w:tabs>
        <w:ind w:left="720" w:hanging="360"/>
      </w:pPr>
      <w:rPr>
        <w:rFonts w:ascii="Times New Roman" w:hAnsi="Times New Roman" w:hint="default"/>
      </w:rPr>
    </w:lvl>
    <w:lvl w:ilvl="1" w:tplc="0C9E71AC" w:tentative="1">
      <w:start w:val="1"/>
      <w:numFmt w:val="bullet"/>
      <w:lvlText w:val="•"/>
      <w:lvlJc w:val="left"/>
      <w:pPr>
        <w:tabs>
          <w:tab w:val="num" w:pos="1440"/>
        </w:tabs>
        <w:ind w:left="1440" w:hanging="360"/>
      </w:pPr>
      <w:rPr>
        <w:rFonts w:ascii="Times New Roman" w:hAnsi="Times New Roman" w:hint="default"/>
      </w:rPr>
    </w:lvl>
    <w:lvl w:ilvl="2" w:tplc="323C82D6" w:tentative="1">
      <w:start w:val="1"/>
      <w:numFmt w:val="bullet"/>
      <w:lvlText w:val="•"/>
      <w:lvlJc w:val="left"/>
      <w:pPr>
        <w:tabs>
          <w:tab w:val="num" w:pos="2160"/>
        </w:tabs>
        <w:ind w:left="2160" w:hanging="360"/>
      </w:pPr>
      <w:rPr>
        <w:rFonts w:ascii="Times New Roman" w:hAnsi="Times New Roman" w:hint="default"/>
      </w:rPr>
    </w:lvl>
    <w:lvl w:ilvl="3" w:tplc="B5E0C6BA" w:tentative="1">
      <w:start w:val="1"/>
      <w:numFmt w:val="bullet"/>
      <w:lvlText w:val="•"/>
      <w:lvlJc w:val="left"/>
      <w:pPr>
        <w:tabs>
          <w:tab w:val="num" w:pos="2880"/>
        </w:tabs>
        <w:ind w:left="2880" w:hanging="360"/>
      </w:pPr>
      <w:rPr>
        <w:rFonts w:ascii="Times New Roman" w:hAnsi="Times New Roman" w:hint="default"/>
      </w:rPr>
    </w:lvl>
    <w:lvl w:ilvl="4" w:tplc="56CE83CE" w:tentative="1">
      <w:start w:val="1"/>
      <w:numFmt w:val="bullet"/>
      <w:lvlText w:val="•"/>
      <w:lvlJc w:val="left"/>
      <w:pPr>
        <w:tabs>
          <w:tab w:val="num" w:pos="3600"/>
        </w:tabs>
        <w:ind w:left="3600" w:hanging="360"/>
      </w:pPr>
      <w:rPr>
        <w:rFonts w:ascii="Times New Roman" w:hAnsi="Times New Roman" w:hint="default"/>
      </w:rPr>
    </w:lvl>
    <w:lvl w:ilvl="5" w:tplc="F49C9AD8" w:tentative="1">
      <w:start w:val="1"/>
      <w:numFmt w:val="bullet"/>
      <w:lvlText w:val="•"/>
      <w:lvlJc w:val="left"/>
      <w:pPr>
        <w:tabs>
          <w:tab w:val="num" w:pos="4320"/>
        </w:tabs>
        <w:ind w:left="4320" w:hanging="360"/>
      </w:pPr>
      <w:rPr>
        <w:rFonts w:ascii="Times New Roman" w:hAnsi="Times New Roman" w:hint="default"/>
      </w:rPr>
    </w:lvl>
    <w:lvl w:ilvl="6" w:tplc="BF9657FA" w:tentative="1">
      <w:start w:val="1"/>
      <w:numFmt w:val="bullet"/>
      <w:lvlText w:val="•"/>
      <w:lvlJc w:val="left"/>
      <w:pPr>
        <w:tabs>
          <w:tab w:val="num" w:pos="5040"/>
        </w:tabs>
        <w:ind w:left="5040" w:hanging="360"/>
      </w:pPr>
      <w:rPr>
        <w:rFonts w:ascii="Times New Roman" w:hAnsi="Times New Roman" w:hint="default"/>
      </w:rPr>
    </w:lvl>
    <w:lvl w:ilvl="7" w:tplc="8246505A" w:tentative="1">
      <w:start w:val="1"/>
      <w:numFmt w:val="bullet"/>
      <w:lvlText w:val="•"/>
      <w:lvlJc w:val="left"/>
      <w:pPr>
        <w:tabs>
          <w:tab w:val="num" w:pos="5760"/>
        </w:tabs>
        <w:ind w:left="5760" w:hanging="360"/>
      </w:pPr>
      <w:rPr>
        <w:rFonts w:ascii="Times New Roman" w:hAnsi="Times New Roman" w:hint="default"/>
      </w:rPr>
    </w:lvl>
    <w:lvl w:ilvl="8" w:tplc="F7040CD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973733D"/>
    <w:multiLevelType w:val="hybridMultilevel"/>
    <w:tmpl w:val="54A81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D90A7F"/>
    <w:multiLevelType w:val="hybridMultilevel"/>
    <w:tmpl w:val="CAB4CF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2F7CD9"/>
    <w:multiLevelType w:val="hybridMultilevel"/>
    <w:tmpl w:val="A9BAF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FC5FCE"/>
    <w:multiLevelType w:val="hybridMultilevel"/>
    <w:tmpl w:val="5E4E3EE0"/>
    <w:lvl w:ilvl="0" w:tplc="AD0416DC">
      <w:start w:val="1"/>
      <w:numFmt w:val="bullet"/>
      <w:lvlText w:val="•"/>
      <w:lvlJc w:val="left"/>
      <w:pPr>
        <w:tabs>
          <w:tab w:val="num" w:pos="720"/>
        </w:tabs>
        <w:ind w:left="720" w:hanging="360"/>
      </w:pPr>
      <w:rPr>
        <w:rFonts w:ascii="Times New Roman" w:hAnsi="Times New Roman" w:hint="default"/>
      </w:rPr>
    </w:lvl>
    <w:lvl w:ilvl="1" w:tplc="56F6A37A" w:tentative="1">
      <w:start w:val="1"/>
      <w:numFmt w:val="bullet"/>
      <w:lvlText w:val="•"/>
      <w:lvlJc w:val="left"/>
      <w:pPr>
        <w:tabs>
          <w:tab w:val="num" w:pos="1440"/>
        </w:tabs>
        <w:ind w:left="1440" w:hanging="360"/>
      </w:pPr>
      <w:rPr>
        <w:rFonts w:ascii="Times New Roman" w:hAnsi="Times New Roman" w:hint="default"/>
      </w:rPr>
    </w:lvl>
    <w:lvl w:ilvl="2" w:tplc="07B8796E" w:tentative="1">
      <w:start w:val="1"/>
      <w:numFmt w:val="bullet"/>
      <w:lvlText w:val="•"/>
      <w:lvlJc w:val="left"/>
      <w:pPr>
        <w:tabs>
          <w:tab w:val="num" w:pos="2160"/>
        </w:tabs>
        <w:ind w:left="2160" w:hanging="360"/>
      </w:pPr>
      <w:rPr>
        <w:rFonts w:ascii="Times New Roman" w:hAnsi="Times New Roman" w:hint="default"/>
      </w:rPr>
    </w:lvl>
    <w:lvl w:ilvl="3" w:tplc="07B86FCA" w:tentative="1">
      <w:start w:val="1"/>
      <w:numFmt w:val="bullet"/>
      <w:lvlText w:val="•"/>
      <w:lvlJc w:val="left"/>
      <w:pPr>
        <w:tabs>
          <w:tab w:val="num" w:pos="2880"/>
        </w:tabs>
        <w:ind w:left="2880" w:hanging="360"/>
      </w:pPr>
      <w:rPr>
        <w:rFonts w:ascii="Times New Roman" w:hAnsi="Times New Roman" w:hint="default"/>
      </w:rPr>
    </w:lvl>
    <w:lvl w:ilvl="4" w:tplc="0F7EC0D0" w:tentative="1">
      <w:start w:val="1"/>
      <w:numFmt w:val="bullet"/>
      <w:lvlText w:val="•"/>
      <w:lvlJc w:val="left"/>
      <w:pPr>
        <w:tabs>
          <w:tab w:val="num" w:pos="3600"/>
        </w:tabs>
        <w:ind w:left="3600" w:hanging="360"/>
      </w:pPr>
      <w:rPr>
        <w:rFonts w:ascii="Times New Roman" w:hAnsi="Times New Roman" w:hint="default"/>
      </w:rPr>
    </w:lvl>
    <w:lvl w:ilvl="5" w:tplc="6FB635AA" w:tentative="1">
      <w:start w:val="1"/>
      <w:numFmt w:val="bullet"/>
      <w:lvlText w:val="•"/>
      <w:lvlJc w:val="left"/>
      <w:pPr>
        <w:tabs>
          <w:tab w:val="num" w:pos="4320"/>
        </w:tabs>
        <w:ind w:left="4320" w:hanging="360"/>
      </w:pPr>
      <w:rPr>
        <w:rFonts w:ascii="Times New Roman" w:hAnsi="Times New Roman" w:hint="default"/>
      </w:rPr>
    </w:lvl>
    <w:lvl w:ilvl="6" w:tplc="3CD04E78" w:tentative="1">
      <w:start w:val="1"/>
      <w:numFmt w:val="bullet"/>
      <w:lvlText w:val="•"/>
      <w:lvlJc w:val="left"/>
      <w:pPr>
        <w:tabs>
          <w:tab w:val="num" w:pos="5040"/>
        </w:tabs>
        <w:ind w:left="5040" w:hanging="360"/>
      </w:pPr>
      <w:rPr>
        <w:rFonts w:ascii="Times New Roman" w:hAnsi="Times New Roman" w:hint="default"/>
      </w:rPr>
    </w:lvl>
    <w:lvl w:ilvl="7" w:tplc="CAB289E8" w:tentative="1">
      <w:start w:val="1"/>
      <w:numFmt w:val="bullet"/>
      <w:lvlText w:val="•"/>
      <w:lvlJc w:val="left"/>
      <w:pPr>
        <w:tabs>
          <w:tab w:val="num" w:pos="5760"/>
        </w:tabs>
        <w:ind w:left="5760" w:hanging="360"/>
      </w:pPr>
      <w:rPr>
        <w:rFonts w:ascii="Times New Roman" w:hAnsi="Times New Roman" w:hint="default"/>
      </w:rPr>
    </w:lvl>
    <w:lvl w:ilvl="8" w:tplc="FC7EFE5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87E48ED"/>
    <w:multiLevelType w:val="hybridMultilevel"/>
    <w:tmpl w:val="03A64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8"/>
  </w:num>
  <w:num w:numId="5">
    <w:abstractNumId w:val="6"/>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9E"/>
    <w:rsid w:val="000009E1"/>
    <w:rsid w:val="000118F9"/>
    <w:rsid w:val="0001686D"/>
    <w:rsid w:val="00025D8B"/>
    <w:rsid w:val="0004260A"/>
    <w:rsid w:val="0005022A"/>
    <w:rsid w:val="00052FA4"/>
    <w:rsid w:val="00081BCC"/>
    <w:rsid w:val="000876B2"/>
    <w:rsid w:val="000963B2"/>
    <w:rsid w:val="000A13D0"/>
    <w:rsid w:val="000B13DD"/>
    <w:rsid w:val="000B71C7"/>
    <w:rsid w:val="000C6629"/>
    <w:rsid w:val="000D11E5"/>
    <w:rsid w:val="000D36B9"/>
    <w:rsid w:val="000D6AC6"/>
    <w:rsid w:val="000E4A25"/>
    <w:rsid w:val="000E72BE"/>
    <w:rsid w:val="000F21BD"/>
    <w:rsid w:val="0010576C"/>
    <w:rsid w:val="00113E2D"/>
    <w:rsid w:val="0011748A"/>
    <w:rsid w:val="00123C82"/>
    <w:rsid w:val="001271D3"/>
    <w:rsid w:val="00131059"/>
    <w:rsid w:val="00146920"/>
    <w:rsid w:val="00151C55"/>
    <w:rsid w:val="00171036"/>
    <w:rsid w:val="00172F1D"/>
    <w:rsid w:val="00175406"/>
    <w:rsid w:val="0019024A"/>
    <w:rsid w:val="00190B7E"/>
    <w:rsid w:val="001A30B8"/>
    <w:rsid w:val="001C4289"/>
    <w:rsid w:val="001D2298"/>
    <w:rsid w:val="001D4374"/>
    <w:rsid w:val="001E43EC"/>
    <w:rsid w:val="001E48DE"/>
    <w:rsid w:val="001F18FB"/>
    <w:rsid w:val="001F3386"/>
    <w:rsid w:val="00202842"/>
    <w:rsid w:val="00205B61"/>
    <w:rsid w:val="00206D3D"/>
    <w:rsid w:val="00212F51"/>
    <w:rsid w:val="00220479"/>
    <w:rsid w:val="00231FFA"/>
    <w:rsid w:val="002345C2"/>
    <w:rsid w:val="002350AF"/>
    <w:rsid w:val="0024246B"/>
    <w:rsid w:val="00242CF1"/>
    <w:rsid w:val="00265C32"/>
    <w:rsid w:val="00286205"/>
    <w:rsid w:val="00287238"/>
    <w:rsid w:val="002A1716"/>
    <w:rsid w:val="002B0066"/>
    <w:rsid w:val="002B3698"/>
    <w:rsid w:val="002B4458"/>
    <w:rsid w:val="002B558F"/>
    <w:rsid w:val="002B66D7"/>
    <w:rsid w:val="002C5E3F"/>
    <w:rsid w:val="002C7BB6"/>
    <w:rsid w:val="002D4789"/>
    <w:rsid w:val="002D51EE"/>
    <w:rsid w:val="002D78BB"/>
    <w:rsid w:val="003049DC"/>
    <w:rsid w:val="00311295"/>
    <w:rsid w:val="00325A40"/>
    <w:rsid w:val="003303B2"/>
    <w:rsid w:val="00350167"/>
    <w:rsid w:val="003631EC"/>
    <w:rsid w:val="00377A79"/>
    <w:rsid w:val="0038705E"/>
    <w:rsid w:val="003A4FBF"/>
    <w:rsid w:val="003A61F4"/>
    <w:rsid w:val="003C2BC8"/>
    <w:rsid w:val="003C6346"/>
    <w:rsid w:val="003D136A"/>
    <w:rsid w:val="003D3DB5"/>
    <w:rsid w:val="003E1096"/>
    <w:rsid w:val="003E797F"/>
    <w:rsid w:val="003F2FF1"/>
    <w:rsid w:val="003F3126"/>
    <w:rsid w:val="00404944"/>
    <w:rsid w:val="00404962"/>
    <w:rsid w:val="004236BC"/>
    <w:rsid w:val="004279CB"/>
    <w:rsid w:val="004302BF"/>
    <w:rsid w:val="004322D8"/>
    <w:rsid w:val="0044376E"/>
    <w:rsid w:val="004468AF"/>
    <w:rsid w:val="0045622E"/>
    <w:rsid w:val="0046534A"/>
    <w:rsid w:val="00467D94"/>
    <w:rsid w:val="00473E2F"/>
    <w:rsid w:val="00485F84"/>
    <w:rsid w:val="004A29C4"/>
    <w:rsid w:val="004C1B88"/>
    <w:rsid w:val="004C59A8"/>
    <w:rsid w:val="004D11BD"/>
    <w:rsid w:val="004D50CD"/>
    <w:rsid w:val="004D6DBE"/>
    <w:rsid w:val="004E0FCB"/>
    <w:rsid w:val="004F530D"/>
    <w:rsid w:val="005067A1"/>
    <w:rsid w:val="005141E5"/>
    <w:rsid w:val="00515FFF"/>
    <w:rsid w:val="00522135"/>
    <w:rsid w:val="0052680C"/>
    <w:rsid w:val="00530CA7"/>
    <w:rsid w:val="0053183C"/>
    <w:rsid w:val="00532A54"/>
    <w:rsid w:val="00551924"/>
    <w:rsid w:val="00553327"/>
    <w:rsid w:val="00557164"/>
    <w:rsid w:val="00564F1C"/>
    <w:rsid w:val="005654F9"/>
    <w:rsid w:val="00583197"/>
    <w:rsid w:val="0058538E"/>
    <w:rsid w:val="00587CF5"/>
    <w:rsid w:val="0059716F"/>
    <w:rsid w:val="005B18B7"/>
    <w:rsid w:val="005B4D1C"/>
    <w:rsid w:val="005D04E5"/>
    <w:rsid w:val="005D6A4C"/>
    <w:rsid w:val="005E2821"/>
    <w:rsid w:val="005E295B"/>
    <w:rsid w:val="005F598F"/>
    <w:rsid w:val="0060004D"/>
    <w:rsid w:val="00606747"/>
    <w:rsid w:val="006141A5"/>
    <w:rsid w:val="0061701B"/>
    <w:rsid w:val="0064693C"/>
    <w:rsid w:val="00647723"/>
    <w:rsid w:val="00656764"/>
    <w:rsid w:val="00675BA1"/>
    <w:rsid w:val="00686BDB"/>
    <w:rsid w:val="006A36FB"/>
    <w:rsid w:val="006A579E"/>
    <w:rsid w:val="006A7CE9"/>
    <w:rsid w:val="006E3127"/>
    <w:rsid w:val="006E6601"/>
    <w:rsid w:val="007116A8"/>
    <w:rsid w:val="00715C97"/>
    <w:rsid w:val="0073481B"/>
    <w:rsid w:val="00744ECB"/>
    <w:rsid w:val="007542B0"/>
    <w:rsid w:val="0076264C"/>
    <w:rsid w:val="00764B22"/>
    <w:rsid w:val="00767203"/>
    <w:rsid w:val="00771479"/>
    <w:rsid w:val="00771C9D"/>
    <w:rsid w:val="00774A20"/>
    <w:rsid w:val="00774B14"/>
    <w:rsid w:val="00775A18"/>
    <w:rsid w:val="00780F62"/>
    <w:rsid w:val="00786EE7"/>
    <w:rsid w:val="007A16DB"/>
    <w:rsid w:val="007A220A"/>
    <w:rsid w:val="007B1DE6"/>
    <w:rsid w:val="007B6446"/>
    <w:rsid w:val="007D20A7"/>
    <w:rsid w:val="007D6550"/>
    <w:rsid w:val="007E3AC6"/>
    <w:rsid w:val="007E5488"/>
    <w:rsid w:val="007F0D52"/>
    <w:rsid w:val="007F1895"/>
    <w:rsid w:val="007F5EE4"/>
    <w:rsid w:val="008104C3"/>
    <w:rsid w:val="00810621"/>
    <w:rsid w:val="0081295C"/>
    <w:rsid w:val="008132F4"/>
    <w:rsid w:val="00820973"/>
    <w:rsid w:val="00821BD1"/>
    <w:rsid w:val="008242D8"/>
    <w:rsid w:val="0082617A"/>
    <w:rsid w:val="00840AE4"/>
    <w:rsid w:val="0084299D"/>
    <w:rsid w:val="00844C6C"/>
    <w:rsid w:val="00846415"/>
    <w:rsid w:val="00846FAC"/>
    <w:rsid w:val="00850081"/>
    <w:rsid w:val="008701AE"/>
    <w:rsid w:val="008902D0"/>
    <w:rsid w:val="00892291"/>
    <w:rsid w:val="008B0584"/>
    <w:rsid w:val="008B4919"/>
    <w:rsid w:val="008B50CE"/>
    <w:rsid w:val="008C26BF"/>
    <w:rsid w:val="008D35B4"/>
    <w:rsid w:val="008D6C35"/>
    <w:rsid w:val="008E75D8"/>
    <w:rsid w:val="008F2939"/>
    <w:rsid w:val="0090014D"/>
    <w:rsid w:val="00911083"/>
    <w:rsid w:val="0092400A"/>
    <w:rsid w:val="00924AC9"/>
    <w:rsid w:val="00925FE0"/>
    <w:rsid w:val="009518F3"/>
    <w:rsid w:val="00955292"/>
    <w:rsid w:val="00957DC5"/>
    <w:rsid w:val="00960039"/>
    <w:rsid w:val="0096626F"/>
    <w:rsid w:val="0096628B"/>
    <w:rsid w:val="0097007D"/>
    <w:rsid w:val="0097197C"/>
    <w:rsid w:val="00974B48"/>
    <w:rsid w:val="0098655C"/>
    <w:rsid w:val="009918DA"/>
    <w:rsid w:val="009A10B7"/>
    <w:rsid w:val="009A2985"/>
    <w:rsid w:val="00A05020"/>
    <w:rsid w:val="00A1095C"/>
    <w:rsid w:val="00A1256A"/>
    <w:rsid w:val="00A1283B"/>
    <w:rsid w:val="00A13BCF"/>
    <w:rsid w:val="00A16924"/>
    <w:rsid w:val="00A313A6"/>
    <w:rsid w:val="00A50C7F"/>
    <w:rsid w:val="00A54F9E"/>
    <w:rsid w:val="00A6079A"/>
    <w:rsid w:val="00A62AF8"/>
    <w:rsid w:val="00A7161F"/>
    <w:rsid w:val="00A81AE7"/>
    <w:rsid w:val="00A82AB5"/>
    <w:rsid w:val="00A82C9C"/>
    <w:rsid w:val="00A916B5"/>
    <w:rsid w:val="00AA2A0F"/>
    <w:rsid w:val="00AB7486"/>
    <w:rsid w:val="00AB7CE7"/>
    <w:rsid w:val="00AC0976"/>
    <w:rsid w:val="00AC1ACD"/>
    <w:rsid w:val="00AD586A"/>
    <w:rsid w:val="00AD7118"/>
    <w:rsid w:val="00AD7BB5"/>
    <w:rsid w:val="00AD7D08"/>
    <w:rsid w:val="00AE793E"/>
    <w:rsid w:val="00AF122D"/>
    <w:rsid w:val="00B07C61"/>
    <w:rsid w:val="00B12D16"/>
    <w:rsid w:val="00B135C6"/>
    <w:rsid w:val="00B15786"/>
    <w:rsid w:val="00B21658"/>
    <w:rsid w:val="00B247C4"/>
    <w:rsid w:val="00B2652F"/>
    <w:rsid w:val="00B31220"/>
    <w:rsid w:val="00B4148D"/>
    <w:rsid w:val="00B50DC0"/>
    <w:rsid w:val="00B54620"/>
    <w:rsid w:val="00B70DCF"/>
    <w:rsid w:val="00B7417D"/>
    <w:rsid w:val="00B755BC"/>
    <w:rsid w:val="00B762EF"/>
    <w:rsid w:val="00B85ECE"/>
    <w:rsid w:val="00B85FD8"/>
    <w:rsid w:val="00B86149"/>
    <w:rsid w:val="00B87051"/>
    <w:rsid w:val="00BE42C1"/>
    <w:rsid w:val="00C1312E"/>
    <w:rsid w:val="00C2329E"/>
    <w:rsid w:val="00C42A11"/>
    <w:rsid w:val="00C46869"/>
    <w:rsid w:val="00C65A9D"/>
    <w:rsid w:val="00C70AAE"/>
    <w:rsid w:val="00C8305D"/>
    <w:rsid w:val="00C8440C"/>
    <w:rsid w:val="00C96C0F"/>
    <w:rsid w:val="00CD361C"/>
    <w:rsid w:val="00CF3801"/>
    <w:rsid w:val="00D00ADB"/>
    <w:rsid w:val="00D12A4B"/>
    <w:rsid w:val="00D262EE"/>
    <w:rsid w:val="00D51A53"/>
    <w:rsid w:val="00D53EA1"/>
    <w:rsid w:val="00D60851"/>
    <w:rsid w:val="00D60B28"/>
    <w:rsid w:val="00D6319E"/>
    <w:rsid w:val="00D64780"/>
    <w:rsid w:val="00D762B7"/>
    <w:rsid w:val="00D7693E"/>
    <w:rsid w:val="00D93076"/>
    <w:rsid w:val="00D95207"/>
    <w:rsid w:val="00DA2924"/>
    <w:rsid w:val="00DA2F02"/>
    <w:rsid w:val="00DA42E8"/>
    <w:rsid w:val="00DA5878"/>
    <w:rsid w:val="00DA75F8"/>
    <w:rsid w:val="00DC2531"/>
    <w:rsid w:val="00DC2BB2"/>
    <w:rsid w:val="00DC73EA"/>
    <w:rsid w:val="00DE0F88"/>
    <w:rsid w:val="00E06276"/>
    <w:rsid w:val="00E06688"/>
    <w:rsid w:val="00E444E4"/>
    <w:rsid w:val="00E50726"/>
    <w:rsid w:val="00E5472C"/>
    <w:rsid w:val="00E578DC"/>
    <w:rsid w:val="00E64A5F"/>
    <w:rsid w:val="00E66337"/>
    <w:rsid w:val="00E85D31"/>
    <w:rsid w:val="00E879DC"/>
    <w:rsid w:val="00E96F95"/>
    <w:rsid w:val="00EB2773"/>
    <w:rsid w:val="00EB43C6"/>
    <w:rsid w:val="00EF1695"/>
    <w:rsid w:val="00EF798B"/>
    <w:rsid w:val="00EF79C3"/>
    <w:rsid w:val="00F01AA6"/>
    <w:rsid w:val="00F14EB0"/>
    <w:rsid w:val="00F1675D"/>
    <w:rsid w:val="00F273D7"/>
    <w:rsid w:val="00F3060B"/>
    <w:rsid w:val="00F337F4"/>
    <w:rsid w:val="00F5135E"/>
    <w:rsid w:val="00F5239B"/>
    <w:rsid w:val="00F603AD"/>
    <w:rsid w:val="00F6654C"/>
    <w:rsid w:val="00F71E44"/>
    <w:rsid w:val="00F90302"/>
    <w:rsid w:val="00F91F3D"/>
    <w:rsid w:val="00F97B4A"/>
    <w:rsid w:val="00FA3488"/>
    <w:rsid w:val="00FA56B5"/>
    <w:rsid w:val="00FA7BAD"/>
    <w:rsid w:val="00FB6AC9"/>
    <w:rsid w:val="00FC5C47"/>
    <w:rsid w:val="00FD256C"/>
    <w:rsid w:val="00FD4902"/>
    <w:rsid w:val="00FE1BC8"/>
    <w:rsid w:val="00FF64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CD8D9"/>
  <w15:docId w15:val="{C85884F2-E88C-4946-9B05-688CF3D9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6264C"/>
    <w:rPr>
      <w:color w:val="0000FF" w:themeColor="hyperlink"/>
      <w:u w:val="single"/>
    </w:rPr>
  </w:style>
  <w:style w:type="paragraph" w:styleId="Listenabsatz">
    <w:name w:val="List Paragraph"/>
    <w:basedOn w:val="Standard"/>
    <w:uiPriority w:val="34"/>
    <w:qFormat/>
    <w:rsid w:val="0076264C"/>
    <w:pPr>
      <w:ind w:left="720"/>
      <w:contextualSpacing/>
    </w:pPr>
  </w:style>
  <w:style w:type="paragraph" w:styleId="Kopfzeile">
    <w:name w:val="header"/>
    <w:basedOn w:val="Standard"/>
    <w:link w:val="KopfzeileZchn"/>
    <w:uiPriority w:val="99"/>
    <w:unhideWhenUsed/>
    <w:rsid w:val="00A13B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3BCF"/>
  </w:style>
  <w:style w:type="paragraph" w:styleId="Fuzeile">
    <w:name w:val="footer"/>
    <w:basedOn w:val="Standard"/>
    <w:link w:val="FuzeileZchn"/>
    <w:uiPriority w:val="99"/>
    <w:unhideWhenUsed/>
    <w:rsid w:val="00A13B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3BCF"/>
  </w:style>
  <w:style w:type="paragraph" w:styleId="KeinLeerraum">
    <w:name w:val="No Spacing"/>
    <w:uiPriority w:val="1"/>
    <w:qFormat/>
    <w:rsid w:val="00522135"/>
    <w:pPr>
      <w:spacing w:after="0" w:line="240" w:lineRule="auto"/>
    </w:pPr>
  </w:style>
  <w:style w:type="paragraph" w:styleId="StandardWeb">
    <w:name w:val="Normal (Web)"/>
    <w:basedOn w:val="Standard"/>
    <w:rsid w:val="0064693C"/>
    <w:pPr>
      <w:spacing w:before="100" w:beforeAutospacing="1" w:after="100" w:afterAutospacing="1" w:line="312" w:lineRule="atLeast"/>
    </w:pPr>
    <w:rPr>
      <w:rFonts w:ascii="Times New Roman" w:eastAsia="Times New Roman" w:hAnsi="Times New Roman" w:cs="Times New Roman"/>
      <w:sz w:val="18"/>
      <w:szCs w:val="18"/>
      <w:lang w:eastAsia="de-DE"/>
    </w:rPr>
  </w:style>
  <w:style w:type="paragraph" w:styleId="Sprechblasentext">
    <w:name w:val="Balloon Text"/>
    <w:basedOn w:val="Standard"/>
    <w:link w:val="SprechblasentextZchn"/>
    <w:uiPriority w:val="99"/>
    <w:semiHidden/>
    <w:unhideWhenUsed/>
    <w:rsid w:val="00D762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762B7"/>
    <w:rPr>
      <w:rFonts w:ascii="Segoe UI" w:hAnsi="Segoe UI" w:cs="Segoe UI"/>
      <w:sz w:val="18"/>
      <w:szCs w:val="18"/>
    </w:rPr>
  </w:style>
  <w:style w:type="character" w:customStyle="1" w:styleId="st1">
    <w:name w:val="st1"/>
    <w:basedOn w:val="Absatz-Standardschriftart"/>
    <w:rsid w:val="00123C82"/>
  </w:style>
  <w:style w:type="character" w:styleId="Kommentarzeichen">
    <w:name w:val="annotation reference"/>
    <w:basedOn w:val="Absatz-Standardschriftart"/>
    <w:uiPriority w:val="99"/>
    <w:semiHidden/>
    <w:unhideWhenUsed/>
    <w:rsid w:val="005E295B"/>
    <w:rPr>
      <w:sz w:val="16"/>
      <w:szCs w:val="16"/>
    </w:rPr>
  </w:style>
  <w:style w:type="paragraph" w:styleId="Kommentartext">
    <w:name w:val="annotation text"/>
    <w:basedOn w:val="Standard"/>
    <w:link w:val="KommentartextZchn"/>
    <w:uiPriority w:val="99"/>
    <w:semiHidden/>
    <w:unhideWhenUsed/>
    <w:rsid w:val="005E295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E295B"/>
    <w:rPr>
      <w:sz w:val="20"/>
      <w:szCs w:val="20"/>
    </w:rPr>
  </w:style>
  <w:style w:type="paragraph" w:styleId="Kommentarthema">
    <w:name w:val="annotation subject"/>
    <w:basedOn w:val="Kommentartext"/>
    <w:next w:val="Kommentartext"/>
    <w:link w:val="KommentarthemaZchn"/>
    <w:uiPriority w:val="99"/>
    <w:semiHidden/>
    <w:unhideWhenUsed/>
    <w:rsid w:val="005E295B"/>
    <w:rPr>
      <w:b/>
      <w:bCs/>
    </w:rPr>
  </w:style>
  <w:style w:type="character" w:customStyle="1" w:styleId="KommentarthemaZchn">
    <w:name w:val="Kommentarthema Zchn"/>
    <w:basedOn w:val="KommentartextZchn"/>
    <w:link w:val="Kommentarthema"/>
    <w:uiPriority w:val="99"/>
    <w:semiHidden/>
    <w:rsid w:val="005E295B"/>
    <w:rPr>
      <w:b/>
      <w:bCs/>
      <w:sz w:val="20"/>
      <w:szCs w:val="20"/>
    </w:rPr>
  </w:style>
  <w:style w:type="paragraph" w:styleId="Funotentext">
    <w:name w:val="footnote text"/>
    <w:basedOn w:val="Standard"/>
    <w:link w:val="FunotentextZchn"/>
    <w:uiPriority w:val="99"/>
    <w:semiHidden/>
    <w:unhideWhenUsed/>
    <w:rsid w:val="0096628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628B"/>
    <w:rPr>
      <w:sz w:val="20"/>
      <w:szCs w:val="20"/>
    </w:rPr>
  </w:style>
  <w:style w:type="character" w:styleId="Funotenzeichen">
    <w:name w:val="footnote reference"/>
    <w:basedOn w:val="Absatz-Standardschriftart"/>
    <w:uiPriority w:val="99"/>
    <w:semiHidden/>
    <w:unhideWhenUsed/>
    <w:rsid w:val="009662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64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nioiuris.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5F100-116A-4C24-92A9-0B8D9DAB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4835</Words>
  <Characters>30464</Characters>
  <Application>Microsoft Office Word</Application>
  <DocSecurity>0</DocSecurity>
  <Lines>253</Lines>
  <Paragraphs>70</Paragraphs>
  <ScaleCrop>false</ScaleCrop>
  <HeadingPairs>
    <vt:vector size="2" baseType="variant">
      <vt:variant>
        <vt:lpstr>Titel</vt:lpstr>
      </vt:variant>
      <vt:variant>
        <vt:i4>1</vt:i4>
      </vt:variant>
    </vt:vector>
  </HeadingPairs>
  <TitlesOfParts>
    <vt:vector size="1" baseType="lpstr">
      <vt:lpstr/>
    </vt:vector>
  </TitlesOfParts>
  <Company>Staatsbauverwaltung Bayern</Company>
  <LinksUpToDate>false</LinksUpToDate>
  <CharactersWithSpaces>35229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Keller, Armin StMB</dc:creator>
  <cp:lastModifiedBy>Armin Keller</cp:lastModifiedBy>
  <cp:revision>4</cp:revision>
  <cp:lastPrinted>2019-08-13T11:42:00Z</cp:lastPrinted>
  <dcterms:created xsi:type="dcterms:W3CDTF">2021-04-22T09:26:00Z</dcterms:created>
  <dcterms:modified xsi:type="dcterms:W3CDTF">2021-04-22T09:46:00Z</dcterms:modified>
</cp:coreProperties>
</file>